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A8" w:rsidRDefault="002253A8" w:rsidP="002253A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2</w:t>
      </w:r>
    </w:p>
    <w:p w:rsidR="002253A8" w:rsidRDefault="002253A8" w:rsidP="002253A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 протоколу Общественного совета</w:t>
      </w:r>
    </w:p>
    <w:p w:rsidR="002253A8" w:rsidRDefault="00C212FE" w:rsidP="002253A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№2 от 19</w:t>
      </w:r>
      <w:r w:rsidR="002253A8">
        <w:rPr>
          <w:rFonts w:ascii="Times New Roman" w:hAnsi="Times New Roman" w:cs="Times New Roman"/>
          <w:b/>
          <w:sz w:val="26"/>
          <w:szCs w:val="26"/>
        </w:rPr>
        <w:t>.06.2017</w:t>
      </w:r>
    </w:p>
    <w:p w:rsidR="002253A8" w:rsidRDefault="002253A8" w:rsidP="00B560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60DC" w:rsidRPr="00FF0780" w:rsidRDefault="00B560DC" w:rsidP="00B560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780">
        <w:rPr>
          <w:rFonts w:ascii="Times New Roman" w:hAnsi="Times New Roman" w:cs="Times New Roman"/>
          <w:b/>
          <w:sz w:val="26"/>
          <w:szCs w:val="26"/>
        </w:rPr>
        <w:t>Отчет о</w:t>
      </w:r>
      <w:r w:rsidR="002253A8">
        <w:rPr>
          <w:rFonts w:ascii="Times New Roman" w:hAnsi="Times New Roman" w:cs="Times New Roman"/>
          <w:b/>
          <w:sz w:val="26"/>
          <w:szCs w:val="26"/>
        </w:rPr>
        <w:t>б итогах</w:t>
      </w:r>
      <w:r w:rsidRPr="00FF0780">
        <w:rPr>
          <w:rFonts w:ascii="Times New Roman" w:hAnsi="Times New Roman" w:cs="Times New Roman"/>
          <w:b/>
          <w:sz w:val="26"/>
          <w:szCs w:val="26"/>
        </w:rPr>
        <w:t xml:space="preserve"> проведени</w:t>
      </w:r>
      <w:r w:rsidR="002253A8">
        <w:rPr>
          <w:rFonts w:ascii="Times New Roman" w:hAnsi="Times New Roman" w:cs="Times New Roman"/>
          <w:b/>
          <w:sz w:val="26"/>
          <w:szCs w:val="26"/>
        </w:rPr>
        <w:t>я</w:t>
      </w:r>
      <w:r w:rsidRPr="00FF0780">
        <w:rPr>
          <w:rFonts w:ascii="Times New Roman" w:hAnsi="Times New Roman" w:cs="Times New Roman"/>
          <w:b/>
          <w:sz w:val="26"/>
          <w:szCs w:val="26"/>
        </w:rPr>
        <w:t xml:space="preserve"> независимой оценки качества образовательной деятельности</w:t>
      </w:r>
      <w:r w:rsidR="002253A8">
        <w:rPr>
          <w:rFonts w:ascii="Times New Roman" w:hAnsi="Times New Roman" w:cs="Times New Roman"/>
          <w:b/>
          <w:sz w:val="26"/>
          <w:szCs w:val="26"/>
        </w:rPr>
        <w:t xml:space="preserve"> общеобразовательных образовательных</w:t>
      </w:r>
      <w:r w:rsidRPr="00FF0780">
        <w:rPr>
          <w:rFonts w:ascii="Times New Roman" w:hAnsi="Times New Roman" w:cs="Times New Roman"/>
          <w:b/>
          <w:sz w:val="26"/>
          <w:szCs w:val="26"/>
        </w:rPr>
        <w:t xml:space="preserve"> организаций, осуществляющих образовательную деятельность, в 2017 году </w:t>
      </w:r>
    </w:p>
    <w:p w:rsidR="00B560DC" w:rsidRPr="00FF0780" w:rsidRDefault="00B560DC" w:rsidP="00B560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60DC" w:rsidRPr="00FF0780" w:rsidRDefault="00B560DC" w:rsidP="00B560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В  соответствии с приказами  комитета образования  от 02.05.2017 №164 «О создании Общественного совета»</w:t>
      </w:r>
      <w:r w:rsidR="00913AFB">
        <w:rPr>
          <w:rFonts w:ascii="Times New Roman" w:hAnsi="Times New Roman" w:cs="Times New Roman"/>
          <w:sz w:val="26"/>
          <w:szCs w:val="26"/>
        </w:rPr>
        <w:t>,</w:t>
      </w:r>
      <w:r w:rsidRPr="00FF0780">
        <w:rPr>
          <w:rFonts w:ascii="Times New Roman" w:hAnsi="Times New Roman" w:cs="Times New Roman"/>
          <w:sz w:val="26"/>
          <w:szCs w:val="26"/>
        </w:rPr>
        <w:t xml:space="preserve"> от  02.05.2017</w:t>
      </w:r>
      <w:r w:rsidR="00913AFB">
        <w:rPr>
          <w:rFonts w:ascii="Times New Roman" w:hAnsi="Times New Roman" w:cs="Times New Roman"/>
          <w:sz w:val="26"/>
          <w:szCs w:val="26"/>
        </w:rPr>
        <w:t xml:space="preserve"> </w:t>
      </w:r>
      <w:r w:rsidR="00913AFB" w:rsidRPr="00FF0780">
        <w:rPr>
          <w:rFonts w:ascii="Times New Roman" w:hAnsi="Times New Roman" w:cs="Times New Roman"/>
          <w:sz w:val="26"/>
          <w:szCs w:val="26"/>
        </w:rPr>
        <w:t xml:space="preserve">№162 </w:t>
      </w:r>
      <w:r w:rsidRPr="00FF0780">
        <w:rPr>
          <w:rFonts w:ascii="Times New Roman" w:hAnsi="Times New Roman" w:cs="Times New Roman"/>
          <w:sz w:val="26"/>
          <w:szCs w:val="26"/>
        </w:rPr>
        <w:t xml:space="preserve"> «О назначении оператора по проведению независимой оценки качества работы муниципальных образовательных организаций муниципального образования город Ефремов, осуществляющих образовате</w:t>
      </w:r>
      <w:r w:rsidR="00C212FE">
        <w:rPr>
          <w:rFonts w:ascii="Times New Roman" w:hAnsi="Times New Roman" w:cs="Times New Roman"/>
          <w:sz w:val="26"/>
          <w:szCs w:val="26"/>
        </w:rPr>
        <w:t>льную деятельность в 2017 году»</w:t>
      </w:r>
      <w:r w:rsidR="00AC764F">
        <w:rPr>
          <w:rFonts w:ascii="Times New Roman" w:hAnsi="Times New Roman" w:cs="Times New Roman"/>
          <w:sz w:val="26"/>
          <w:szCs w:val="26"/>
        </w:rPr>
        <w:t xml:space="preserve">, </w:t>
      </w:r>
      <w:r w:rsidR="00AC764F" w:rsidRPr="00E958BC">
        <w:rPr>
          <w:rFonts w:ascii="Times New Roman" w:hAnsi="Times New Roman" w:cs="Times New Roman"/>
          <w:sz w:val="26"/>
          <w:szCs w:val="26"/>
        </w:rPr>
        <w:t>и №175 а  от  10.05.2017 « О внесении изменений в приказ комитета по образованию «Об организации работы по проведению независимой оценки качества работы муниципальных образовательных организаций муниципального образования город Ефремов, осуществляющих образовательную деятельность, в 2017 году» от 24.01.2017  №24»</w:t>
      </w:r>
      <w:r w:rsidR="00AC764F">
        <w:rPr>
          <w:rFonts w:ascii="Times New Roman" w:hAnsi="Times New Roman" w:cs="Times New Roman"/>
          <w:sz w:val="26"/>
          <w:szCs w:val="26"/>
        </w:rPr>
        <w:t xml:space="preserve"> была проведена независимая оценка</w:t>
      </w:r>
      <w:r w:rsidR="00AC764F" w:rsidRPr="00EF32DE">
        <w:rPr>
          <w:rFonts w:ascii="Times New Roman" w:hAnsi="Times New Roman" w:cs="Times New Roman"/>
          <w:sz w:val="26"/>
          <w:szCs w:val="26"/>
        </w:rPr>
        <w:t xml:space="preserve"> качества образовательной деятельности</w:t>
      </w:r>
      <w:r w:rsidR="00AC764F">
        <w:rPr>
          <w:rFonts w:ascii="Times New Roman" w:hAnsi="Times New Roman" w:cs="Times New Roman"/>
          <w:sz w:val="26"/>
          <w:szCs w:val="26"/>
        </w:rPr>
        <w:t xml:space="preserve"> (НОК ОД) 2 образовательных</w:t>
      </w:r>
      <w:r w:rsidRPr="00FF0780">
        <w:rPr>
          <w:rFonts w:ascii="Times New Roman" w:hAnsi="Times New Roman" w:cs="Times New Roman"/>
          <w:sz w:val="26"/>
          <w:szCs w:val="26"/>
        </w:rPr>
        <w:t xml:space="preserve"> организаций. В их число вошли</w:t>
      </w:r>
      <w:r w:rsidRPr="00851B2D">
        <w:rPr>
          <w:rFonts w:ascii="Times New Roman" w:hAnsi="Times New Roman" w:cs="Times New Roman"/>
          <w:sz w:val="24"/>
          <w:szCs w:val="24"/>
        </w:rPr>
        <w:t xml:space="preserve"> : МКОУ «ЦО № 4», МКОУ «ЦО № 5</w:t>
      </w:r>
      <w:r w:rsidR="00851B2D" w:rsidRPr="00851B2D">
        <w:rPr>
          <w:rFonts w:ascii="Times New Roman" w:hAnsi="Times New Roman" w:cs="Times New Roman"/>
          <w:sz w:val="24"/>
          <w:szCs w:val="24"/>
        </w:rPr>
        <w:t>»</w:t>
      </w:r>
      <w:r w:rsidRPr="00851B2D">
        <w:rPr>
          <w:rFonts w:ascii="Times New Roman" w:hAnsi="Times New Roman" w:cs="Times New Roman"/>
          <w:sz w:val="24"/>
          <w:szCs w:val="24"/>
        </w:rPr>
        <w:t>.</w:t>
      </w:r>
    </w:p>
    <w:p w:rsidR="00AC764F" w:rsidRDefault="00B560DC" w:rsidP="00AC764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При проведении НОК ОД были использованы показатели, определенные приказом Министерства образования и науки РФ от 05.12.2014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  <w:r w:rsidR="00AC764F">
        <w:rPr>
          <w:rFonts w:ascii="Times New Roman" w:hAnsi="Times New Roman" w:cs="Times New Roman"/>
          <w:sz w:val="26"/>
          <w:szCs w:val="26"/>
        </w:rPr>
        <w:t>, а также показатели , утверждённые приказом комитета по образованию от 02.05.2017 №164 :</w:t>
      </w:r>
    </w:p>
    <w:p w:rsidR="00AC764F" w:rsidRPr="00A21F0A" w:rsidRDefault="00AC764F" w:rsidP="00AC764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21F0A">
        <w:rPr>
          <w:rFonts w:ascii="Times New Roman" w:hAnsi="Times New Roman" w:cs="Times New Roman"/>
          <w:sz w:val="26"/>
          <w:szCs w:val="26"/>
        </w:rPr>
        <w:t>Показатель 1.1.  Полнота и актуальность информации об организации, осуществляющей образовательную деятельность, и ее деятельности, размещенной на официальном сайте ОО в информационной сети "Интернет" ;</w:t>
      </w:r>
    </w:p>
    <w:p w:rsidR="00AC764F" w:rsidRPr="00A21F0A" w:rsidRDefault="00AC764F" w:rsidP="00AC764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F0A">
        <w:rPr>
          <w:rFonts w:ascii="Times New Roman" w:hAnsi="Times New Roman" w:cs="Times New Roman"/>
          <w:sz w:val="26"/>
          <w:szCs w:val="26"/>
        </w:rPr>
        <w:t>-   Показатель 1.2. Наличие на официальном сайте организации в сети Интернет сведений о педагогических работниках организации ;</w:t>
      </w:r>
    </w:p>
    <w:p w:rsidR="00AC764F" w:rsidRPr="00A21F0A" w:rsidRDefault="00AC764F" w:rsidP="00AC764F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A21F0A">
        <w:rPr>
          <w:rFonts w:ascii="Times New Roman" w:hAnsi="Times New Roman" w:cs="Times New Roman"/>
          <w:sz w:val="26"/>
          <w:szCs w:val="26"/>
        </w:rPr>
        <w:t>- Показатель 1.3.  Доступность взаимодействия с получателями образовательных услуг. Время ожидания информации при получении  ;</w:t>
      </w:r>
    </w:p>
    <w:p w:rsidR="00AC764F" w:rsidRPr="00A21F0A" w:rsidRDefault="00AC764F" w:rsidP="00AC764F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A21F0A">
        <w:rPr>
          <w:rFonts w:ascii="Times New Roman" w:hAnsi="Times New Roman" w:cs="Times New Roman"/>
          <w:sz w:val="26"/>
          <w:szCs w:val="26"/>
        </w:rPr>
        <w:t>- Показатель 1.4.    Доступность сведений о ходе рассмотрения обращений граждан, поступивших в организацию от получателей образовательных услуг ;</w:t>
      </w:r>
    </w:p>
    <w:p w:rsidR="00AC764F" w:rsidRPr="00A21F0A" w:rsidRDefault="00AC764F" w:rsidP="00AC764F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A21F0A">
        <w:rPr>
          <w:rFonts w:ascii="Times New Roman" w:hAnsi="Times New Roman" w:cs="Times New Roman"/>
          <w:sz w:val="26"/>
          <w:szCs w:val="26"/>
        </w:rPr>
        <w:t>- Показатель 2.1.  Материально-техническое и информационное обеспечение организации;</w:t>
      </w:r>
    </w:p>
    <w:p w:rsidR="00AC764F" w:rsidRDefault="00AC764F" w:rsidP="00AC764F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A21F0A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A21F0A">
        <w:rPr>
          <w:rFonts w:ascii="Times New Roman" w:hAnsi="Times New Roman" w:cs="Times New Roman"/>
          <w:sz w:val="26"/>
          <w:szCs w:val="26"/>
        </w:rPr>
        <w:t>Показатель 2.2.  Наличие необходимых условий для охраны и укрепления здоровья, организации питания  обучающихся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C764F" w:rsidRDefault="00AC764F" w:rsidP="00AC764F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A21F0A">
        <w:rPr>
          <w:rFonts w:ascii="Times New Roman" w:hAnsi="Times New Roman" w:cs="Times New Roman"/>
          <w:sz w:val="26"/>
          <w:szCs w:val="26"/>
        </w:rPr>
        <w:t xml:space="preserve">      - Показатель 2.3.  Условия для индивидуальной работы с обучающимися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C764F" w:rsidRDefault="00AC764F" w:rsidP="00AC764F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21F0A">
        <w:rPr>
          <w:rFonts w:ascii="Times New Roman" w:hAnsi="Times New Roman" w:cs="Times New Roman"/>
          <w:sz w:val="26"/>
          <w:szCs w:val="26"/>
        </w:rPr>
        <w:t>-   Показатель 2.4.  Наличие дополнительных образовательных программ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C764F" w:rsidRDefault="00AC764F" w:rsidP="00AC764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-</w:t>
      </w:r>
      <w:r w:rsidRPr="00A21F0A">
        <w:rPr>
          <w:rFonts w:ascii="Times New Roman" w:hAnsi="Times New Roman" w:cs="Times New Roman"/>
          <w:sz w:val="26"/>
          <w:szCs w:val="26"/>
        </w:rPr>
        <w:t xml:space="preserve"> </w:t>
      </w:r>
      <w:r w:rsidRPr="00597D14">
        <w:rPr>
          <w:rFonts w:ascii="Times New Roman" w:hAnsi="Times New Roman" w:cs="Times New Roman"/>
          <w:sz w:val="24"/>
          <w:szCs w:val="24"/>
        </w:rPr>
        <w:t xml:space="preserve"> </w:t>
      </w:r>
      <w:r w:rsidRPr="00A21F0A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оказатель 2.5.</w:t>
      </w:r>
      <w:r w:rsidRPr="00A21F0A">
        <w:rPr>
          <w:rFonts w:ascii="Times New Roman" w:hAnsi="Times New Roman" w:cs="Times New Roman"/>
          <w:sz w:val="26"/>
          <w:szCs w:val="26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C764F" w:rsidRDefault="00AC764F" w:rsidP="00AC764F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21F0A">
        <w:rPr>
          <w:rFonts w:ascii="Times New Roman" w:hAnsi="Times New Roman" w:cs="Times New Roman"/>
          <w:sz w:val="26"/>
          <w:szCs w:val="26"/>
        </w:rPr>
        <w:t>- Показатель 2.6.   Наличие возможности оказания психолого-педагогической, медицинской и социальной помощи обучающимся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C764F" w:rsidRPr="00A21F0A" w:rsidRDefault="00AC764F" w:rsidP="00AC764F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</w:t>
      </w:r>
      <w:r w:rsidRPr="00A21F0A">
        <w:rPr>
          <w:rFonts w:ascii="Times New Roman" w:hAnsi="Times New Roman" w:cs="Times New Roman"/>
          <w:sz w:val="28"/>
          <w:szCs w:val="28"/>
        </w:rPr>
        <w:t xml:space="preserve"> </w:t>
      </w:r>
      <w:r w:rsidRPr="00A21F0A">
        <w:rPr>
          <w:rFonts w:ascii="Times New Roman" w:hAnsi="Times New Roman" w:cs="Times New Roman"/>
          <w:sz w:val="26"/>
          <w:szCs w:val="26"/>
        </w:rPr>
        <w:t xml:space="preserve">Показатель 2.7.   Наличие условий организации обучения и воспитания, обучающихся с ограниченными возможностями здоровья (ОВЗ)  и инвалидов 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A21F0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C764F" w:rsidRDefault="00AC764F" w:rsidP="00AC764F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21F0A">
        <w:rPr>
          <w:rFonts w:ascii="Times New Roman" w:hAnsi="Times New Roman" w:cs="Times New Roman"/>
          <w:sz w:val="26"/>
          <w:szCs w:val="26"/>
        </w:rPr>
        <w:t xml:space="preserve">   - Показатель 3.1. Доля получателей образовательных услуг, положительно оценивающих доброжелательность и вежливость работников организации от общего числа опрошенных  получателей образовательных услуг;</w:t>
      </w:r>
    </w:p>
    <w:p w:rsidR="00AC764F" w:rsidRDefault="00AC764F" w:rsidP="00AC764F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21F0A">
        <w:rPr>
          <w:rFonts w:ascii="Times New Roman" w:hAnsi="Times New Roman" w:cs="Times New Roman"/>
          <w:sz w:val="26"/>
          <w:szCs w:val="26"/>
        </w:rPr>
        <w:t>- Показатель 3.2.  Доля получателей образовательных услуг, удовлетворенных компетентностью работников организации, от общего числа опрошенных  получателей образовательных услуг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C764F" w:rsidRDefault="00AC764F" w:rsidP="00AC764F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A21F0A">
        <w:rPr>
          <w:rFonts w:ascii="Times New Roman" w:hAnsi="Times New Roman" w:cs="Times New Roman"/>
          <w:sz w:val="26"/>
          <w:szCs w:val="26"/>
        </w:rPr>
        <w:t xml:space="preserve">      - Показатель 4.1.  Доля получателей образовательных услуг, удовлетворенных материально-техническим обеспечением организации, от общего числа опрошенных  получателей образовательных услуг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C764F" w:rsidRDefault="00AC764F" w:rsidP="00AC764F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</w:t>
      </w:r>
      <w:r w:rsidRPr="00A21F0A">
        <w:rPr>
          <w:rFonts w:ascii="Times New Roman" w:hAnsi="Times New Roman" w:cs="Times New Roman"/>
          <w:sz w:val="28"/>
          <w:szCs w:val="28"/>
        </w:rPr>
        <w:t xml:space="preserve"> </w:t>
      </w:r>
      <w:r w:rsidRPr="00A21F0A">
        <w:rPr>
          <w:rFonts w:ascii="Times New Roman" w:hAnsi="Times New Roman" w:cs="Times New Roman"/>
          <w:sz w:val="26"/>
          <w:szCs w:val="26"/>
        </w:rPr>
        <w:t>Показатель 4.2.  Доля получателей образовательных услуг, удовлетворенных качеством предоставляемых образовательных услуг, от общего числа опрошенных  получателей образовательных услуг;</w:t>
      </w:r>
    </w:p>
    <w:p w:rsidR="00AC764F" w:rsidRDefault="00AC764F" w:rsidP="00AC764F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A21F0A">
        <w:rPr>
          <w:rFonts w:ascii="Times New Roman" w:hAnsi="Times New Roman" w:cs="Times New Roman"/>
          <w:sz w:val="26"/>
          <w:szCs w:val="26"/>
        </w:rPr>
        <w:t xml:space="preserve">      - Показатель 4.3.   Доля получателей образовательных услуг, которые готовы рекомендовать организацию родственникам и знакомым, от общего числа опрошенных  получателей образовательных услуг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560DC" w:rsidRPr="00FF0780" w:rsidRDefault="00AC764F" w:rsidP="00B560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B560DC" w:rsidRPr="00FF0780">
        <w:rPr>
          <w:rFonts w:ascii="Times New Roman" w:hAnsi="Times New Roman" w:cs="Times New Roman"/>
          <w:sz w:val="26"/>
          <w:szCs w:val="26"/>
        </w:rPr>
        <w:t>ценка по одним показателям осуществляется в баллах (от 0 до 10 баллов), по другим – в процентах (от 0 до 100 процентов).</w:t>
      </w:r>
    </w:p>
    <w:p w:rsidR="00B560DC" w:rsidRPr="00FF0780" w:rsidRDefault="00B560DC" w:rsidP="00B560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Все показатели объединены в 4 критерия:</w:t>
      </w:r>
    </w:p>
    <w:p w:rsidR="00B560DC" w:rsidRPr="00FF0780" w:rsidRDefault="00B560DC" w:rsidP="00B560DC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открытость и доступность информации об организациях, осуществляющих образовательную деятельность;</w:t>
      </w:r>
    </w:p>
    <w:p w:rsidR="00B560DC" w:rsidRPr="00FF0780" w:rsidRDefault="00B560DC" w:rsidP="00B560DC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комфортность условий, в которых осуществляется образовательная деятельность;</w:t>
      </w:r>
    </w:p>
    <w:p w:rsidR="00B560DC" w:rsidRPr="00FF0780" w:rsidRDefault="00B560DC" w:rsidP="00B560DC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доброжелательность, вежливость и компетентность работников;</w:t>
      </w:r>
    </w:p>
    <w:p w:rsidR="00B560DC" w:rsidRPr="00FF0780" w:rsidRDefault="00B560DC" w:rsidP="00B560DC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удовлетворенность качеством образовательной деятельности организаций.</w:t>
      </w:r>
    </w:p>
    <w:p w:rsidR="00B560DC" w:rsidRPr="00FF0780" w:rsidRDefault="00B560DC" w:rsidP="00B560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Для оценки качества образовательной деятельности по первым двум критериям</w:t>
      </w:r>
      <w:r w:rsidR="00AC764F">
        <w:rPr>
          <w:rFonts w:ascii="Times New Roman" w:hAnsi="Times New Roman" w:cs="Times New Roman"/>
          <w:sz w:val="26"/>
          <w:szCs w:val="26"/>
        </w:rPr>
        <w:t xml:space="preserve"> оператором</w:t>
      </w:r>
      <w:r w:rsidRPr="00FF0780">
        <w:rPr>
          <w:rFonts w:ascii="Times New Roman" w:hAnsi="Times New Roman" w:cs="Times New Roman"/>
          <w:sz w:val="26"/>
          <w:szCs w:val="26"/>
        </w:rPr>
        <w:t xml:space="preserve"> были разработаны формы сбора данных, раскрывающие содержание каждого показателя</w:t>
      </w:r>
      <w:r w:rsidR="00AC764F">
        <w:rPr>
          <w:rFonts w:ascii="Times New Roman" w:hAnsi="Times New Roman" w:cs="Times New Roman"/>
          <w:sz w:val="26"/>
          <w:szCs w:val="26"/>
        </w:rPr>
        <w:t>.</w:t>
      </w:r>
      <w:r w:rsidRPr="00FF0780">
        <w:rPr>
          <w:rFonts w:ascii="Times New Roman" w:hAnsi="Times New Roman" w:cs="Times New Roman"/>
          <w:sz w:val="26"/>
          <w:szCs w:val="26"/>
        </w:rPr>
        <w:t xml:space="preserve"> Для критериев 3 и 4, предполагающих использование методов социологического исследования, были разработаны анкеты для родителей (законных представителей). </w:t>
      </w:r>
      <w:r w:rsidR="00AC764F">
        <w:rPr>
          <w:rFonts w:ascii="Times New Roman" w:hAnsi="Times New Roman" w:cs="Times New Roman"/>
          <w:sz w:val="26"/>
          <w:szCs w:val="26"/>
        </w:rPr>
        <w:t>Часть</w:t>
      </w:r>
      <w:r w:rsidRPr="00FF0780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AC764F">
        <w:rPr>
          <w:rFonts w:ascii="Times New Roman" w:hAnsi="Times New Roman" w:cs="Times New Roman"/>
          <w:sz w:val="26"/>
          <w:szCs w:val="26"/>
        </w:rPr>
        <w:t>и</w:t>
      </w:r>
      <w:r w:rsidRPr="00FF0780">
        <w:rPr>
          <w:rFonts w:ascii="Times New Roman" w:hAnsi="Times New Roman" w:cs="Times New Roman"/>
          <w:sz w:val="26"/>
          <w:szCs w:val="26"/>
        </w:rPr>
        <w:t>, необходим</w:t>
      </w:r>
      <w:r w:rsidR="00AC764F">
        <w:rPr>
          <w:rFonts w:ascii="Times New Roman" w:hAnsi="Times New Roman" w:cs="Times New Roman"/>
          <w:sz w:val="26"/>
          <w:szCs w:val="26"/>
        </w:rPr>
        <w:t>ой</w:t>
      </w:r>
      <w:r w:rsidRPr="00FF0780">
        <w:rPr>
          <w:rFonts w:ascii="Times New Roman" w:hAnsi="Times New Roman" w:cs="Times New Roman"/>
          <w:sz w:val="26"/>
          <w:szCs w:val="26"/>
        </w:rPr>
        <w:t xml:space="preserve"> для проведения независимой оценки качества образовательной деятельности, была предоставлена образовательными организациями. Вместе с этим по нескольким </w:t>
      </w:r>
      <w:r w:rsidRPr="00FF0780">
        <w:rPr>
          <w:rFonts w:ascii="Times New Roman" w:hAnsi="Times New Roman" w:cs="Times New Roman"/>
          <w:sz w:val="26"/>
          <w:szCs w:val="26"/>
        </w:rPr>
        <w:lastRenderedPageBreak/>
        <w:t>показателям, касающимся содержания размещенной на сайте организаций информации, НОК ОД была проведена</w:t>
      </w:r>
      <w:r w:rsidR="00AC764F">
        <w:rPr>
          <w:rFonts w:ascii="Times New Roman" w:hAnsi="Times New Roman" w:cs="Times New Roman"/>
          <w:sz w:val="26"/>
          <w:szCs w:val="26"/>
        </w:rPr>
        <w:t xml:space="preserve"> оператором</w:t>
      </w:r>
      <w:r w:rsidRPr="00FF0780">
        <w:rPr>
          <w:rFonts w:ascii="Times New Roman" w:hAnsi="Times New Roman" w:cs="Times New Roman"/>
          <w:sz w:val="26"/>
          <w:szCs w:val="26"/>
        </w:rPr>
        <w:t>.</w:t>
      </w:r>
    </w:p>
    <w:p w:rsidR="00B560DC" w:rsidRPr="00FF0780" w:rsidRDefault="00B560DC" w:rsidP="00B560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Рассмотрим полученные результаты оценки качества образовательной деятельности по каждому из критериев.</w:t>
      </w:r>
    </w:p>
    <w:p w:rsidR="00B560DC" w:rsidRPr="00FF0780" w:rsidRDefault="00B560DC" w:rsidP="00B560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60DC" w:rsidRPr="00FF0780" w:rsidRDefault="00B560DC" w:rsidP="00B560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60DC" w:rsidRPr="00FF0780" w:rsidRDefault="00B560DC" w:rsidP="00B560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60DC" w:rsidRPr="00FF0780" w:rsidRDefault="00B560DC" w:rsidP="00B560DC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078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FF0780">
        <w:rPr>
          <w:rFonts w:ascii="Times New Roman" w:hAnsi="Times New Roman" w:cs="Times New Roman"/>
          <w:b/>
          <w:sz w:val="26"/>
          <w:szCs w:val="26"/>
        </w:rPr>
        <w:t>. Открытость и доступность информации об организациях, осуществляющих образовательную деятельность.</w:t>
      </w:r>
    </w:p>
    <w:p w:rsidR="00B560DC" w:rsidRPr="00FF0780" w:rsidRDefault="00B560DC" w:rsidP="00B560D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 xml:space="preserve">Данный критерий включает в себя 4 показателя. Для оценки качества образовательной деятельности по данному критерию оценивалось содержание информации, представленной на официальных сайтах организаций. </w:t>
      </w:r>
    </w:p>
    <w:p w:rsidR="00B560DC" w:rsidRPr="00FF0780" w:rsidRDefault="00B560DC" w:rsidP="00B560D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Результаты оценки по критерию в целом и по входящим в него показателям приведены на диаграмме 1. Для большей информативности результаты выражены в процентах.</w:t>
      </w:r>
    </w:p>
    <w:p w:rsidR="00B560DC" w:rsidRPr="00FF0780" w:rsidRDefault="00B560DC" w:rsidP="00B560D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60DC" w:rsidRDefault="00B560DC" w:rsidP="00B560DC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F0780">
        <w:rPr>
          <w:rFonts w:ascii="Times New Roman" w:hAnsi="Times New Roman" w:cs="Times New Roman"/>
          <w:i/>
          <w:sz w:val="26"/>
          <w:szCs w:val="26"/>
        </w:rPr>
        <w:t>Диаграмма 1. Результаты НОК ОД по критерию «открытость и доступность информации об организациях, осуществляющих образовательную деятельность».</w:t>
      </w:r>
    </w:p>
    <w:p w:rsidR="00851B2D" w:rsidRDefault="00851B2D" w:rsidP="00B560DC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51B2D" w:rsidRPr="00FF0780" w:rsidRDefault="00851B2D" w:rsidP="00B560DC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51B2D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60DC" w:rsidRPr="00FF0780" w:rsidRDefault="00B560DC" w:rsidP="00B560DC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560DC" w:rsidRPr="00FF0780" w:rsidRDefault="00B560DC" w:rsidP="00B560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560DC" w:rsidRPr="00FF0780" w:rsidRDefault="00B560DC" w:rsidP="00B560D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60DC" w:rsidRPr="00FF0780" w:rsidRDefault="00B560DC" w:rsidP="00B560D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На диаграмме 1 представлены следующие показатели:</w:t>
      </w:r>
    </w:p>
    <w:p w:rsidR="00B560DC" w:rsidRPr="00FF0780" w:rsidRDefault="00B560DC" w:rsidP="00B560D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показатель 1.1 –полнота и актуальность информации об организации, осуществляющей образовательную деятельность, и ее деятельности, размещенной на официальном сайте организации в информационно-телекоммуникационной сети Интернет;</w:t>
      </w:r>
    </w:p>
    <w:p w:rsidR="00B560DC" w:rsidRPr="00FF0780" w:rsidRDefault="00B560DC" w:rsidP="00D470F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lastRenderedPageBreak/>
        <w:t>показатель 1.2 – наличие на официальном сайте организации сведений о педагогических работниках организации;</w:t>
      </w:r>
    </w:p>
    <w:p w:rsidR="00B560DC" w:rsidRPr="00FF0780" w:rsidRDefault="00B560DC" w:rsidP="00B560DC">
      <w:pPr>
        <w:pStyle w:val="a4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D470FC" w:rsidRPr="00FF0780" w:rsidRDefault="00D470FC" w:rsidP="00D470F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показатель 1.3 –</w:t>
      </w:r>
      <w:r w:rsidR="00C74AC7" w:rsidRPr="00FF0780">
        <w:t xml:space="preserve"> </w:t>
      </w:r>
      <w:r w:rsidR="00C74AC7" w:rsidRPr="00FF0780">
        <w:rPr>
          <w:rFonts w:ascii="Times New Roman" w:hAnsi="Times New Roman" w:cs="Times New Roman"/>
          <w:sz w:val="26"/>
          <w:szCs w:val="26"/>
        </w:rPr>
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</w:r>
      <w:r w:rsidRPr="00FF0780">
        <w:rPr>
          <w:rFonts w:ascii="Times New Roman" w:hAnsi="Times New Roman" w:cs="Times New Roman"/>
          <w:sz w:val="26"/>
          <w:szCs w:val="26"/>
        </w:rPr>
        <w:t>;</w:t>
      </w:r>
    </w:p>
    <w:p w:rsidR="00D470FC" w:rsidRPr="00FF0780" w:rsidRDefault="00D470FC" w:rsidP="00D470F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показатель 1.4 –</w:t>
      </w:r>
      <w:r w:rsidR="00C74AC7" w:rsidRPr="00FF0780">
        <w:t xml:space="preserve"> </w:t>
      </w:r>
      <w:r w:rsidR="00C74AC7" w:rsidRPr="00FF0780">
        <w:rPr>
          <w:rFonts w:ascii="Times New Roman" w:hAnsi="Times New Roman" w:cs="Times New Roman"/>
          <w:sz w:val="26"/>
          <w:szCs w:val="26"/>
        </w:rPr>
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</w:r>
      <w:r w:rsidRPr="00FF0780">
        <w:rPr>
          <w:rFonts w:ascii="Times New Roman" w:hAnsi="Times New Roman" w:cs="Times New Roman"/>
          <w:sz w:val="26"/>
          <w:szCs w:val="26"/>
        </w:rPr>
        <w:t>.</w:t>
      </w:r>
    </w:p>
    <w:p w:rsidR="00591B34" w:rsidRPr="00FF0780" w:rsidRDefault="00591B34" w:rsidP="00806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 xml:space="preserve">Как видно из диаграммы, </w:t>
      </w:r>
      <w:r w:rsidR="00C74AC7" w:rsidRPr="00FF0780">
        <w:rPr>
          <w:rFonts w:ascii="Times New Roman" w:hAnsi="Times New Roman" w:cs="Times New Roman"/>
          <w:sz w:val="26"/>
          <w:szCs w:val="26"/>
        </w:rPr>
        <w:t>уровень показателей одинаковый</w:t>
      </w:r>
      <w:r w:rsidR="00D470FC" w:rsidRPr="00FF0780">
        <w:rPr>
          <w:rFonts w:ascii="Times New Roman" w:hAnsi="Times New Roman" w:cs="Times New Roman"/>
          <w:sz w:val="26"/>
          <w:szCs w:val="26"/>
        </w:rPr>
        <w:t>.</w:t>
      </w:r>
    </w:p>
    <w:p w:rsidR="00DF03AA" w:rsidRPr="00FF0780" w:rsidRDefault="00324245" w:rsidP="005E0AA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Содержание показателя 1.1</w:t>
      </w:r>
      <w:r w:rsidR="007A4DB3" w:rsidRPr="00FF0780">
        <w:rPr>
          <w:rFonts w:ascii="Times New Roman" w:hAnsi="Times New Roman" w:cs="Times New Roman"/>
          <w:sz w:val="26"/>
          <w:szCs w:val="26"/>
        </w:rPr>
        <w:t xml:space="preserve">, 1.2 </w:t>
      </w:r>
      <w:r w:rsidRPr="00FF0780">
        <w:rPr>
          <w:rFonts w:ascii="Times New Roman" w:hAnsi="Times New Roman" w:cs="Times New Roman"/>
          <w:sz w:val="26"/>
          <w:szCs w:val="26"/>
        </w:rPr>
        <w:t xml:space="preserve">почти полностью отражает перечень требований, предъявляемых к сайтам образовательных организаций в соответствии с </w:t>
      </w:r>
      <w:r w:rsidR="00D47629" w:rsidRPr="00FF0780">
        <w:rPr>
          <w:rFonts w:ascii="Times New Roman" w:hAnsi="Times New Roman" w:cs="Times New Roman"/>
          <w:sz w:val="26"/>
          <w:szCs w:val="26"/>
        </w:rPr>
        <w:t>приказом Рособрнадзора от 29.05.2014 №785</w:t>
      </w:r>
      <w:r w:rsidRPr="00FF0780">
        <w:rPr>
          <w:rFonts w:ascii="Times New Roman" w:hAnsi="Times New Roman" w:cs="Times New Roman"/>
          <w:sz w:val="26"/>
          <w:szCs w:val="26"/>
        </w:rPr>
        <w:t xml:space="preserve"> «Об утверждении</w:t>
      </w:r>
      <w:r w:rsidR="00D47629" w:rsidRPr="00FF0780">
        <w:rPr>
          <w:rFonts w:ascii="Times New Roman" w:hAnsi="Times New Roman" w:cs="Times New Roman"/>
          <w:sz w:val="26"/>
          <w:szCs w:val="26"/>
        </w:rPr>
        <w:t xml:space="preserve">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</w:t>
      </w:r>
      <w:r w:rsidR="00AC764F">
        <w:rPr>
          <w:rFonts w:ascii="Times New Roman" w:hAnsi="Times New Roman" w:cs="Times New Roman"/>
          <w:sz w:val="26"/>
          <w:szCs w:val="26"/>
        </w:rPr>
        <w:t>.</w:t>
      </w:r>
      <w:r w:rsidRPr="00FF0780">
        <w:rPr>
          <w:rFonts w:ascii="Times New Roman" w:hAnsi="Times New Roman" w:cs="Times New Roman"/>
          <w:sz w:val="26"/>
          <w:szCs w:val="26"/>
        </w:rPr>
        <w:t xml:space="preserve"> </w:t>
      </w:r>
      <w:r w:rsidR="001827B9" w:rsidRPr="00FF0780">
        <w:rPr>
          <w:rFonts w:ascii="Times New Roman" w:hAnsi="Times New Roman" w:cs="Times New Roman"/>
          <w:sz w:val="26"/>
          <w:szCs w:val="26"/>
        </w:rPr>
        <w:t xml:space="preserve">Таким образом, по информации, полученной от </w:t>
      </w:r>
      <w:r w:rsidR="001E5665" w:rsidRPr="00FF0780">
        <w:rPr>
          <w:rFonts w:ascii="Times New Roman" w:hAnsi="Times New Roman" w:cs="Times New Roman"/>
          <w:sz w:val="26"/>
          <w:szCs w:val="26"/>
        </w:rPr>
        <w:t>ОУ</w:t>
      </w:r>
      <w:r w:rsidR="001827B9" w:rsidRPr="00FF0780">
        <w:rPr>
          <w:rFonts w:ascii="Times New Roman" w:hAnsi="Times New Roman" w:cs="Times New Roman"/>
          <w:sz w:val="26"/>
          <w:szCs w:val="26"/>
        </w:rPr>
        <w:t>, их сайты почти полностью соответствуют требованиям федерального законодательства</w:t>
      </w:r>
      <w:r w:rsidR="001E5665" w:rsidRPr="00FF0780">
        <w:rPr>
          <w:rFonts w:ascii="Times New Roman" w:hAnsi="Times New Roman" w:cs="Times New Roman"/>
          <w:sz w:val="26"/>
          <w:szCs w:val="26"/>
        </w:rPr>
        <w:t xml:space="preserve">. Однако </w:t>
      </w:r>
      <w:r w:rsidR="00D47629" w:rsidRPr="00FF0780">
        <w:rPr>
          <w:rFonts w:ascii="Times New Roman" w:hAnsi="Times New Roman" w:cs="Times New Roman"/>
          <w:sz w:val="26"/>
          <w:szCs w:val="26"/>
        </w:rPr>
        <w:t xml:space="preserve">ОУ </w:t>
      </w:r>
      <w:r w:rsidR="001827B9" w:rsidRPr="00FF0780">
        <w:rPr>
          <w:rFonts w:ascii="Times New Roman" w:hAnsi="Times New Roman" w:cs="Times New Roman"/>
          <w:sz w:val="26"/>
          <w:szCs w:val="26"/>
        </w:rPr>
        <w:t xml:space="preserve"> </w:t>
      </w:r>
      <w:r w:rsidR="001E5665" w:rsidRPr="00FF0780">
        <w:rPr>
          <w:rFonts w:ascii="Times New Roman" w:hAnsi="Times New Roman" w:cs="Times New Roman"/>
          <w:sz w:val="26"/>
          <w:szCs w:val="26"/>
        </w:rPr>
        <w:t>необходимо указать педагогический состав, общую численность учащихся, количество учебных кабинетов</w:t>
      </w:r>
      <w:r w:rsidR="00D47629" w:rsidRPr="00FF0780">
        <w:rPr>
          <w:rFonts w:ascii="Times New Roman" w:hAnsi="Times New Roman" w:cs="Times New Roman"/>
          <w:sz w:val="26"/>
          <w:szCs w:val="26"/>
        </w:rPr>
        <w:t>.</w:t>
      </w:r>
      <w:r w:rsidR="001E5665" w:rsidRPr="00FF07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7F4A" w:rsidRPr="00FF0780" w:rsidRDefault="00AA7F4A" w:rsidP="00AA7F4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 xml:space="preserve">Показатель 1.3 характеризует интерактивную составляющую сайтов и отражает то, насколько они </w:t>
      </w:r>
      <w:r w:rsidR="00AE24A5" w:rsidRPr="00FF0780">
        <w:rPr>
          <w:rFonts w:ascii="Times New Roman" w:hAnsi="Times New Roman" w:cs="Times New Roman"/>
          <w:sz w:val="26"/>
          <w:szCs w:val="26"/>
        </w:rPr>
        <w:t>обеспечивают взаимодействие с получателями образовательных услуг.</w:t>
      </w:r>
      <w:r w:rsidR="00C63CC4" w:rsidRPr="00FF0780">
        <w:rPr>
          <w:rFonts w:ascii="Times New Roman" w:hAnsi="Times New Roman" w:cs="Times New Roman"/>
          <w:sz w:val="26"/>
          <w:szCs w:val="26"/>
        </w:rPr>
        <w:t xml:space="preserve"> Помимо номера контактного телефона и адреса электронной почты, сайты </w:t>
      </w:r>
      <w:r w:rsidR="00AC764F">
        <w:rPr>
          <w:rFonts w:ascii="Times New Roman" w:hAnsi="Times New Roman" w:cs="Times New Roman"/>
          <w:sz w:val="26"/>
          <w:szCs w:val="26"/>
        </w:rPr>
        <w:t xml:space="preserve">ОУ </w:t>
      </w:r>
      <w:r w:rsidR="00C63CC4" w:rsidRPr="00FF0780">
        <w:rPr>
          <w:rFonts w:ascii="Times New Roman" w:hAnsi="Times New Roman" w:cs="Times New Roman"/>
          <w:sz w:val="26"/>
          <w:szCs w:val="26"/>
        </w:rPr>
        <w:t>содержат ф</w:t>
      </w:r>
      <w:r w:rsidR="00302C8B">
        <w:rPr>
          <w:rFonts w:ascii="Times New Roman" w:hAnsi="Times New Roman" w:cs="Times New Roman"/>
          <w:sz w:val="26"/>
          <w:szCs w:val="26"/>
        </w:rPr>
        <w:t>ункцию</w:t>
      </w:r>
      <w:r w:rsidR="00C63CC4" w:rsidRPr="00FF0780">
        <w:rPr>
          <w:rFonts w:ascii="Times New Roman" w:hAnsi="Times New Roman" w:cs="Times New Roman"/>
          <w:sz w:val="26"/>
          <w:szCs w:val="26"/>
        </w:rPr>
        <w:t xml:space="preserve"> </w:t>
      </w:r>
      <w:r w:rsidR="00302C8B">
        <w:rPr>
          <w:rFonts w:ascii="Times New Roman" w:hAnsi="Times New Roman" w:cs="Times New Roman"/>
          <w:sz w:val="26"/>
          <w:szCs w:val="26"/>
        </w:rPr>
        <w:t>«О</w:t>
      </w:r>
      <w:r w:rsidR="00C63CC4" w:rsidRPr="00FF0780">
        <w:rPr>
          <w:rFonts w:ascii="Times New Roman" w:hAnsi="Times New Roman" w:cs="Times New Roman"/>
          <w:sz w:val="26"/>
          <w:szCs w:val="26"/>
        </w:rPr>
        <w:t>братной связи</w:t>
      </w:r>
      <w:r w:rsidR="00302C8B">
        <w:rPr>
          <w:rFonts w:ascii="Times New Roman" w:hAnsi="Times New Roman" w:cs="Times New Roman"/>
          <w:sz w:val="26"/>
          <w:szCs w:val="26"/>
        </w:rPr>
        <w:t>»</w:t>
      </w:r>
      <w:r w:rsidR="00C63CC4" w:rsidRPr="00FF0780">
        <w:rPr>
          <w:rFonts w:ascii="Times New Roman" w:hAnsi="Times New Roman" w:cs="Times New Roman"/>
          <w:sz w:val="26"/>
          <w:szCs w:val="26"/>
        </w:rPr>
        <w:t xml:space="preserve">, </w:t>
      </w:r>
      <w:r w:rsidR="00677801" w:rsidRPr="00FF0780">
        <w:rPr>
          <w:rFonts w:ascii="Times New Roman" w:hAnsi="Times New Roman" w:cs="Times New Roman"/>
          <w:sz w:val="26"/>
          <w:szCs w:val="26"/>
        </w:rPr>
        <w:t>с помощью котор</w:t>
      </w:r>
      <w:r w:rsidR="007A4DB3" w:rsidRPr="00FF0780">
        <w:rPr>
          <w:rFonts w:ascii="Times New Roman" w:hAnsi="Times New Roman" w:cs="Times New Roman"/>
          <w:sz w:val="26"/>
          <w:szCs w:val="26"/>
        </w:rPr>
        <w:t>ой</w:t>
      </w:r>
      <w:r w:rsidR="00677801" w:rsidRPr="00FF0780">
        <w:rPr>
          <w:rFonts w:ascii="Times New Roman" w:hAnsi="Times New Roman" w:cs="Times New Roman"/>
          <w:sz w:val="26"/>
          <w:szCs w:val="26"/>
        </w:rPr>
        <w:t xml:space="preserve"> можно задать вопрос сотрудникам организации.</w:t>
      </w:r>
    </w:p>
    <w:p w:rsidR="00447F13" w:rsidRPr="00FF0780" w:rsidRDefault="00C63CC4" w:rsidP="001C3B9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 xml:space="preserve">Показатель 1.4 </w:t>
      </w:r>
      <w:r w:rsidR="00677801" w:rsidRPr="00FF0780">
        <w:rPr>
          <w:rFonts w:ascii="Times New Roman" w:hAnsi="Times New Roman" w:cs="Times New Roman"/>
          <w:sz w:val="26"/>
          <w:szCs w:val="26"/>
        </w:rPr>
        <w:t>сформулирован как «доступность сведений о ходе рассмотрения обращений граждан, поступивших в организацию от получателей образовательных услуг».</w:t>
      </w:r>
      <w:r w:rsidR="00986B8F" w:rsidRPr="00FF0780">
        <w:rPr>
          <w:rFonts w:ascii="Times New Roman" w:hAnsi="Times New Roman" w:cs="Times New Roman"/>
          <w:sz w:val="26"/>
          <w:szCs w:val="26"/>
        </w:rPr>
        <w:t xml:space="preserve"> В ходе НОК ОД оценивалось наличие на сайтах образовательных организаций</w:t>
      </w:r>
      <w:r w:rsidR="00022E5B" w:rsidRPr="00FF0780">
        <w:rPr>
          <w:rFonts w:ascii="Times New Roman" w:hAnsi="Times New Roman" w:cs="Times New Roman"/>
          <w:sz w:val="26"/>
          <w:szCs w:val="26"/>
        </w:rPr>
        <w:t xml:space="preserve"> </w:t>
      </w:r>
      <w:r w:rsidR="00986B8F" w:rsidRPr="00FF0780">
        <w:rPr>
          <w:rFonts w:ascii="Times New Roman" w:hAnsi="Times New Roman" w:cs="Times New Roman"/>
          <w:sz w:val="26"/>
          <w:szCs w:val="26"/>
        </w:rPr>
        <w:t xml:space="preserve">информации о способах получения таких сведений. </w:t>
      </w:r>
    </w:p>
    <w:p w:rsidR="005543B6" w:rsidRPr="00FF0780" w:rsidRDefault="005543B6" w:rsidP="001C3B9F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3B9F" w:rsidRPr="00FF0780" w:rsidRDefault="001C3B9F" w:rsidP="00770B69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0780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FF0780">
        <w:rPr>
          <w:rFonts w:ascii="Times New Roman" w:hAnsi="Times New Roman" w:cs="Times New Roman"/>
          <w:b/>
          <w:sz w:val="26"/>
          <w:szCs w:val="26"/>
        </w:rPr>
        <w:t>. Комфортность условий, в которых осуществляется образовательная деятельность.</w:t>
      </w:r>
    </w:p>
    <w:p w:rsidR="003C03FA" w:rsidRPr="00FF0780" w:rsidRDefault="008A6765" w:rsidP="003C03F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Данный критерий представлен семью показателями. Результаты оценки по критерию в целом и по входящим в него показателям приведены на диаграмме 2</w:t>
      </w:r>
      <w:r w:rsidR="003C03FA" w:rsidRPr="00FF0780">
        <w:rPr>
          <w:rFonts w:ascii="Times New Roman" w:hAnsi="Times New Roman" w:cs="Times New Roman"/>
          <w:sz w:val="26"/>
          <w:szCs w:val="26"/>
        </w:rPr>
        <w:t>.</w:t>
      </w:r>
    </w:p>
    <w:p w:rsidR="003C03FA" w:rsidRPr="00FF0780" w:rsidRDefault="003C03FA" w:rsidP="003C03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7CAF" w:rsidRPr="00FF0780" w:rsidRDefault="00557CAF" w:rsidP="00557CAF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F0780">
        <w:rPr>
          <w:rFonts w:ascii="Times New Roman" w:hAnsi="Times New Roman" w:cs="Times New Roman"/>
          <w:i/>
          <w:sz w:val="26"/>
          <w:szCs w:val="26"/>
        </w:rPr>
        <w:t>Диаграмма 2. Результаты НОК ОД по критерию «комфортность условий, в которых осуществляется образовательная деятельность».</w:t>
      </w:r>
    </w:p>
    <w:p w:rsidR="00F00837" w:rsidRPr="00FF0780" w:rsidRDefault="00851B2D" w:rsidP="00851B2D">
      <w:pPr>
        <w:spacing w:after="0"/>
        <w:ind w:firstLine="708"/>
        <w:rPr>
          <w:rFonts w:ascii="Times New Roman" w:hAnsi="Times New Roman" w:cs="Times New Roman"/>
          <w:i/>
          <w:sz w:val="26"/>
          <w:szCs w:val="26"/>
        </w:rPr>
      </w:pPr>
      <w:r w:rsidRPr="00851B2D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303449" cy="3088257"/>
            <wp:effectExtent l="19050" t="0" r="11501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E0AAD" w:rsidRPr="00FF0780" w:rsidRDefault="005E0AAD" w:rsidP="00557CAF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E0AAD" w:rsidRPr="00FF0780" w:rsidRDefault="005E0AAD" w:rsidP="00557CAF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E0AAD" w:rsidRPr="00FF0780" w:rsidRDefault="005E0AAD" w:rsidP="00557CAF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04373" w:rsidRPr="00FF0780" w:rsidRDefault="00204373" w:rsidP="00886DB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57CAF" w:rsidRPr="00FF0780" w:rsidRDefault="00557CAF" w:rsidP="00557CA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 xml:space="preserve">На диаграмме </w:t>
      </w:r>
      <w:r w:rsidR="005E65AF" w:rsidRPr="00FF0780">
        <w:rPr>
          <w:rFonts w:ascii="Times New Roman" w:hAnsi="Times New Roman" w:cs="Times New Roman"/>
          <w:sz w:val="26"/>
          <w:szCs w:val="26"/>
        </w:rPr>
        <w:t>2</w:t>
      </w:r>
      <w:r w:rsidRPr="00FF0780">
        <w:rPr>
          <w:rFonts w:ascii="Times New Roman" w:hAnsi="Times New Roman" w:cs="Times New Roman"/>
          <w:sz w:val="26"/>
          <w:szCs w:val="26"/>
        </w:rPr>
        <w:t xml:space="preserve"> представлены следующие показатели:</w:t>
      </w:r>
    </w:p>
    <w:p w:rsidR="008A6765" w:rsidRPr="00FF0780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показатель 2.1 – материально-техническое и информационное обеспечение организации;</w:t>
      </w:r>
    </w:p>
    <w:p w:rsidR="00557CAF" w:rsidRPr="00FF0780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показатель 2.2 – наличие необходимых условий для охраны и укрепления здоровья, организации питания  обучающихся</w:t>
      </w:r>
      <w:r w:rsidR="00920B14" w:rsidRPr="00FF0780">
        <w:rPr>
          <w:rFonts w:ascii="Times New Roman" w:hAnsi="Times New Roman" w:cs="Times New Roman"/>
          <w:sz w:val="26"/>
          <w:szCs w:val="26"/>
        </w:rPr>
        <w:t>/воспитанников</w:t>
      </w:r>
      <w:r w:rsidRPr="00FF0780">
        <w:rPr>
          <w:rFonts w:ascii="Times New Roman" w:hAnsi="Times New Roman" w:cs="Times New Roman"/>
          <w:sz w:val="26"/>
          <w:szCs w:val="26"/>
        </w:rPr>
        <w:t>;</w:t>
      </w:r>
    </w:p>
    <w:p w:rsidR="00557CAF" w:rsidRPr="00FF0780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показатель 2.3 – условия для индивидуальной работы с обучающимися;</w:t>
      </w:r>
    </w:p>
    <w:p w:rsidR="00557CAF" w:rsidRPr="00FF0780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показатель 2.4 – наличие дополнительных образовательных</w:t>
      </w:r>
      <w:r w:rsidR="00920B14" w:rsidRPr="00FF0780">
        <w:rPr>
          <w:rFonts w:ascii="Times New Roman" w:hAnsi="Times New Roman" w:cs="Times New Roman"/>
          <w:sz w:val="26"/>
          <w:szCs w:val="26"/>
        </w:rPr>
        <w:t>/общеобразовательных</w:t>
      </w:r>
      <w:r w:rsidRPr="00FF0780">
        <w:rPr>
          <w:rFonts w:ascii="Times New Roman" w:hAnsi="Times New Roman" w:cs="Times New Roman"/>
          <w:sz w:val="26"/>
          <w:szCs w:val="26"/>
        </w:rPr>
        <w:t xml:space="preserve"> программ;</w:t>
      </w:r>
    </w:p>
    <w:p w:rsidR="00557CAF" w:rsidRPr="00FF0780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показатель 2.5 – наличие возможности развития творческих способностей и интересов обучающихся</w:t>
      </w:r>
      <w:r w:rsidR="00920B14" w:rsidRPr="00FF0780">
        <w:rPr>
          <w:rFonts w:ascii="Times New Roman" w:hAnsi="Times New Roman" w:cs="Times New Roman"/>
          <w:sz w:val="26"/>
          <w:szCs w:val="26"/>
        </w:rPr>
        <w:t>/воспитанников</w:t>
      </w:r>
      <w:r w:rsidRPr="00FF0780">
        <w:rPr>
          <w:rFonts w:ascii="Times New Roman" w:hAnsi="Times New Roman" w:cs="Times New Roman"/>
          <w:sz w:val="26"/>
          <w:szCs w:val="26"/>
        </w:rPr>
        <w:t>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557CAF" w:rsidRPr="00FF0780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>показатель 2.6 – наличие возможности оказания психолого-педагогической, медицинской и социальной помощи обучающимся;</w:t>
      </w:r>
    </w:p>
    <w:p w:rsidR="00557CAF" w:rsidRPr="00FF0780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780">
        <w:rPr>
          <w:rFonts w:ascii="Times New Roman" w:hAnsi="Times New Roman" w:cs="Times New Roman"/>
          <w:sz w:val="26"/>
          <w:szCs w:val="26"/>
        </w:rPr>
        <w:t xml:space="preserve">показатель 2.7 – </w:t>
      </w:r>
      <w:r w:rsidR="00AA3378" w:rsidRPr="00FF0780">
        <w:rPr>
          <w:rFonts w:ascii="Times New Roman" w:hAnsi="Times New Roman" w:cs="Times New Roman"/>
          <w:sz w:val="26"/>
          <w:szCs w:val="26"/>
        </w:rPr>
        <w:t>н</w:t>
      </w:r>
      <w:r w:rsidRPr="00FF0780">
        <w:rPr>
          <w:rFonts w:ascii="Times New Roman" w:hAnsi="Times New Roman" w:cs="Times New Roman"/>
          <w:sz w:val="26"/>
          <w:szCs w:val="26"/>
        </w:rPr>
        <w:t>аличие условий организации обучения и воспитания обучающихся</w:t>
      </w:r>
      <w:r w:rsidR="000D2430" w:rsidRPr="00FF0780">
        <w:rPr>
          <w:rFonts w:ascii="Times New Roman" w:hAnsi="Times New Roman" w:cs="Times New Roman"/>
          <w:sz w:val="26"/>
          <w:szCs w:val="26"/>
        </w:rPr>
        <w:t>/воспитанников</w:t>
      </w:r>
      <w:r w:rsidRPr="00FF0780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 (ОВЗ) и инвалидов.</w:t>
      </w:r>
    </w:p>
    <w:p w:rsidR="00547F7F" w:rsidRDefault="005E65AF" w:rsidP="00FF078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представленной на диаграмме 2 информации </w:t>
      </w:r>
      <w:r w:rsidR="00302C8B">
        <w:rPr>
          <w:rFonts w:ascii="Times New Roman" w:hAnsi="Times New Roman" w:cs="Times New Roman"/>
          <w:sz w:val="26"/>
          <w:szCs w:val="26"/>
        </w:rPr>
        <w:t>ннаблюдается</w:t>
      </w:r>
      <w:r w:rsidR="00C0443C">
        <w:rPr>
          <w:rFonts w:ascii="Times New Roman" w:hAnsi="Times New Roman" w:cs="Times New Roman"/>
          <w:sz w:val="26"/>
          <w:szCs w:val="26"/>
        </w:rPr>
        <w:t xml:space="preserve"> отсутствие информации </w:t>
      </w:r>
      <w:r w:rsidR="00A77AF1">
        <w:rPr>
          <w:rFonts w:ascii="Times New Roman" w:hAnsi="Times New Roman" w:cs="Times New Roman"/>
          <w:sz w:val="26"/>
          <w:szCs w:val="26"/>
        </w:rPr>
        <w:t xml:space="preserve">по показателю 2.1 </w:t>
      </w:r>
      <w:r w:rsidR="00C0443C">
        <w:rPr>
          <w:rFonts w:ascii="Times New Roman" w:hAnsi="Times New Roman" w:cs="Times New Roman"/>
          <w:sz w:val="26"/>
          <w:szCs w:val="26"/>
        </w:rPr>
        <w:t>в МКОУ «ЦО№5»</w:t>
      </w:r>
      <w:r w:rsidR="00302C8B">
        <w:rPr>
          <w:rFonts w:ascii="Times New Roman" w:hAnsi="Times New Roman" w:cs="Times New Roman"/>
          <w:sz w:val="26"/>
          <w:szCs w:val="26"/>
        </w:rPr>
        <w:t>(</w:t>
      </w:r>
      <w:r w:rsidR="00C0443C">
        <w:rPr>
          <w:rFonts w:ascii="Times New Roman" w:hAnsi="Times New Roman" w:cs="Times New Roman"/>
          <w:sz w:val="26"/>
          <w:szCs w:val="26"/>
        </w:rPr>
        <w:t xml:space="preserve"> о наличии читального зала</w:t>
      </w:r>
      <w:r w:rsidR="00302C8B">
        <w:rPr>
          <w:rFonts w:ascii="Times New Roman" w:hAnsi="Times New Roman" w:cs="Times New Roman"/>
          <w:sz w:val="26"/>
          <w:szCs w:val="26"/>
        </w:rPr>
        <w:t>,</w:t>
      </w:r>
      <w:r w:rsidR="00C0443C">
        <w:rPr>
          <w:rFonts w:ascii="Times New Roman" w:hAnsi="Times New Roman" w:cs="Times New Roman"/>
          <w:sz w:val="26"/>
          <w:szCs w:val="26"/>
        </w:rPr>
        <w:t xml:space="preserve"> в том числе оснащённости читального зала компьютерами, наличие медиатеки и средств сканирования и печати текста)</w:t>
      </w:r>
      <w:r w:rsidR="00A77AF1">
        <w:rPr>
          <w:rFonts w:ascii="Times New Roman" w:hAnsi="Times New Roman" w:cs="Times New Roman"/>
          <w:sz w:val="26"/>
          <w:szCs w:val="26"/>
        </w:rPr>
        <w:t>.</w:t>
      </w:r>
    </w:p>
    <w:p w:rsidR="00A77AF1" w:rsidRDefault="00A77AF1" w:rsidP="00FF078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Показатель 2.2.  в неполном объёме отражает информацию о  наличи</w:t>
      </w:r>
      <w:r w:rsidR="00302C8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необходимых условий для охраны и укрепления здоровья, организации питания учащихся( наличие плавательного бассейна)</w:t>
      </w:r>
      <w:r w:rsidR="00302C8B">
        <w:rPr>
          <w:rFonts w:ascii="Times New Roman" w:hAnsi="Times New Roman" w:cs="Times New Roman"/>
          <w:sz w:val="26"/>
          <w:szCs w:val="26"/>
        </w:rPr>
        <w:t>.</w:t>
      </w:r>
    </w:p>
    <w:p w:rsidR="00A77AF1" w:rsidRDefault="00A77AF1" w:rsidP="00FF078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2.3. не отражает информации  о наличии углубленного изучения отдельных предметов в МКОУ «ЦО№4» и МКОУ «ЦО№5».</w:t>
      </w:r>
    </w:p>
    <w:p w:rsidR="00A77AF1" w:rsidRDefault="00A77AF1" w:rsidP="00FF078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</w:t>
      </w:r>
      <w:r w:rsidR="00AD70EA">
        <w:rPr>
          <w:rFonts w:ascii="Times New Roman" w:hAnsi="Times New Roman" w:cs="Times New Roman"/>
          <w:sz w:val="26"/>
          <w:szCs w:val="26"/>
        </w:rPr>
        <w:t xml:space="preserve"> 2.4 в неполном объёме отражает информацию о  наличи</w:t>
      </w:r>
      <w:r w:rsidR="00302C8B">
        <w:rPr>
          <w:rFonts w:ascii="Times New Roman" w:hAnsi="Times New Roman" w:cs="Times New Roman"/>
          <w:sz w:val="26"/>
          <w:szCs w:val="26"/>
        </w:rPr>
        <w:t>и</w:t>
      </w:r>
      <w:r w:rsidR="00AD70EA">
        <w:rPr>
          <w:rFonts w:ascii="Times New Roman" w:hAnsi="Times New Roman" w:cs="Times New Roman"/>
          <w:sz w:val="26"/>
          <w:szCs w:val="26"/>
        </w:rPr>
        <w:t xml:space="preserve"> платных дополнительных образовательных услуг в МКОУ «ЦО№4» и МКОУ «ЦО№5».</w:t>
      </w:r>
    </w:p>
    <w:p w:rsidR="00A77AF1" w:rsidRDefault="00AD70EA" w:rsidP="00FF078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Показатель 2.5 в неполном объёме отражает информацию </w:t>
      </w:r>
      <w:r w:rsidR="00C20B07">
        <w:rPr>
          <w:rFonts w:ascii="Times New Roman" w:hAnsi="Times New Roman" w:cs="Times New Roman"/>
          <w:sz w:val="26"/>
          <w:szCs w:val="26"/>
        </w:rPr>
        <w:t xml:space="preserve"> в МКОУ «ЦО№4» и МКОУ «ЦО№5»</w:t>
      </w:r>
      <w:r>
        <w:rPr>
          <w:rFonts w:ascii="Times New Roman" w:hAnsi="Times New Roman" w:cs="Times New Roman"/>
          <w:sz w:val="26"/>
          <w:szCs w:val="26"/>
        </w:rPr>
        <w:t xml:space="preserve"> о наличии возможности развития творческих способностей и интересов обучающихся, включая их участие в конкурсах и олимпиада</w:t>
      </w:r>
      <w:r w:rsidR="00C20B07">
        <w:rPr>
          <w:rFonts w:ascii="Times New Roman" w:hAnsi="Times New Roman" w:cs="Times New Roman"/>
          <w:sz w:val="26"/>
          <w:szCs w:val="26"/>
        </w:rPr>
        <w:t>х (</w:t>
      </w:r>
      <w:r>
        <w:rPr>
          <w:rFonts w:ascii="Times New Roman" w:hAnsi="Times New Roman" w:cs="Times New Roman"/>
          <w:sz w:val="26"/>
          <w:szCs w:val="26"/>
        </w:rPr>
        <w:t xml:space="preserve"> в том числе во всероссийских и международных) выставках, </w:t>
      </w:r>
      <w:r w:rsidR="00C20B07">
        <w:rPr>
          <w:rFonts w:ascii="Times New Roman" w:hAnsi="Times New Roman" w:cs="Times New Roman"/>
          <w:sz w:val="26"/>
          <w:szCs w:val="26"/>
        </w:rPr>
        <w:t>смотрах, физкультурных</w:t>
      </w:r>
      <w:r>
        <w:rPr>
          <w:rFonts w:ascii="Times New Roman" w:hAnsi="Times New Roman" w:cs="Times New Roman"/>
          <w:sz w:val="26"/>
          <w:szCs w:val="26"/>
        </w:rPr>
        <w:t xml:space="preserve"> мероприятиях, </w:t>
      </w:r>
      <w:r w:rsidR="00302C8B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в том числе в офици</w:t>
      </w:r>
      <w:r w:rsidR="00302C8B">
        <w:rPr>
          <w:rFonts w:ascii="Times New Roman" w:hAnsi="Times New Roman" w:cs="Times New Roman"/>
          <w:sz w:val="26"/>
          <w:szCs w:val="26"/>
        </w:rPr>
        <w:t>альных спортивных соревнованиях)</w:t>
      </w:r>
      <w:r>
        <w:rPr>
          <w:rFonts w:ascii="Times New Roman" w:hAnsi="Times New Roman" w:cs="Times New Roman"/>
          <w:sz w:val="26"/>
          <w:szCs w:val="26"/>
        </w:rPr>
        <w:t xml:space="preserve"> и других массовых мероприятиях</w:t>
      </w:r>
      <w:r w:rsidR="00C20B0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20B07" w:rsidRDefault="00C20B07" w:rsidP="00FF078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2.6</w:t>
      </w:r>
      <w:r w:rsidRPr="00C20B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неполном объёме отражает информацию  в МКОУ «ЦО№4» и МКОУ «ЦО№5» о наличие возможности оказания психолого-педагогической, медицинской и социальной помощи обучающимся: </w:t>
      </w:r>
    </w:p>
    <w:p w:rsidR="00254A36" w:rsidRDefault="00C20B07" w:rsidP="00C20B07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-отсутствует информация о наличии педагога-психолога, социального педагога, логопеда</w:t>
      </w:r>
      <w:r w:rsidRPr="00C20B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МКОУ «ЦО№5»;</w:t>
      </w:r>
    </w:p>
    <w:p w:rsidR="00C20B07" w:rsidRDefault="00C20B07" w:rsidP="00C20B07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C20B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отсутствует информация о наличии в МКОУ «ЦО№4» о наличии логопеда.</w:t>
      </w:r>
    </w:p>
    <w:p w:rsidR="0061664C" w:rsidRDefault="00C20B07" w:rsidP="00C20B07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показателю 2.7 </w:t>
      </w:r>
      <w:r w:rsidR="00D76F7B">
        <w:rPr>
          <w:rFonts w:ascii="Times New Roman" w:hAnsi="Times New Roman" w:cs="Times New Roman"/>
          <w:sz w:val="26"/>
          <w:szCs w:val="26"/>
        </w:rPr>
        <w:t xml:space="preserve"> полностью отсутствует информация в МКОУ «ЦО№5» о наличии  условий организации обучающихся и воспитания обучающихся с ограниченными возможностями здоровья и инвалидности.</w:t>
      </w:r>
    </w:p>
    <w:p w:rsidR="0061664C" w:rsidRPr="0061664C" w:rsidRDefault="0061664C" w:rsidP="0061664C"/>
    <w:p w:rsidR="0061664C" w:rsidRPr="00A53481" w:rsidRDefault="0061664C" w:rsidP="0061664C">
      <w:pPr>
        <w:tabs>
          <w:tab w:val="left" w:pos="2744"/>
        </w:tabs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3481">
        <w:rPr>
          <w:rFonts w:ascii="Times New Roman" w:hAnsi="Times New Roman" w:cs="Times New Roman"/>
          <w:b/>
          <w:sz w:val="26"/>
          <w:szCs w:val="26"/>
        </w:rPr>
        <w:t>3. Доброжелательность, вежливость и компетентность работников.</w:t>
      </w:r>
    </w:p>
    <w:p w:rsidR="0061664C" w:rsidRPr="00A53481" w:rsidRDefault="0061664C" w:rsidP="0061664C">
      <w:pPr>
        <w:tabs>
          <w:tab w:val="left" w:pos="27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Общий критерий оценки качества образовательной деятельности, касающийся доброжелательности, вежливости, компетентности работников включает два показателя:</w:t>
      </w:r>
    </w:p>
    <w:p w:rsidR="0061664C" w:rsidRPr="00A53481" w:rsidRDefault="0061664C" w:rsidP="0061664C">
      <w:pPr>
        <w:tabs>
          <w:tab w:val="left" w:pos="27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3.1.доля получателей образовательных услуг, положительно оценивающих доброжелательность и вежливость работников организации от общего числа опрошенных  получателей образовательных услуг;</w:t>
      </w:r>
    </w:p>
    <w:p w:rsidR="0061664C" w:rsidRPr="00A53481" w:rsidRDefault="0061664C" w:rsidP="0061664C">
      <w:pPr>
        <w:tabs>
          <w:tab w:val="left" w:pos="27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3.2. доля получателей образовательных услуг, удовлетворенных компетентностью работников организации, от общего числа опрошенных  получателей образовательных услуг.</w:t>
      </w:r>
    </w:p>
    <w:p w:rsidR="0061664C" w:rsidRPr="00A53481" w:rsidRDefault="0061664C" w:rsidP="0061664C">
      <w:pPr>
        <w:tabs>
          <w:tab w:val="left" w:pos="27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С целью оценки данных показателей </w:t>
      </w:r>
      <w:r w:rsidR="00302C8B">
        <w:rPr>
          <w:rFonts w:ascii="Times New Roman" w:hAnsi="Times New Roman" w:cs="Times New Roman"/>
          <w:sz w:val="26"/>
          <w:szCs w:val="26"/>
        </w:rPr>
        <w:t>оператором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3481">
        <w:rPr>
          <w:rFonts w:ascii="Times New Roman" w:hAnsi="Times New Roman" w:cs="Times New Roman"/>
          <w:sz w:val="26"/>
          <w:szCs w:val="26"/>
        </w:rPr>
        <w:t>разработан</w:t>
      </w:r>
      <w:r>
        <w:rPr>
          <w:rFonts w:ascii="Times New Roman" w:hAnsi="Times New Roman" w:cs="Times New Roman"/>
          <w:sz w:val="26"/>
          <w:szCs w:val="26"/>
        </w:rPr>
        <w:t>а анкета</w:t>
      </w:r>
      <w:r w:rsidRPr="00A53481">
        <w:rPr>
          <w:rFonts w:ascii="Times New Roman" w:hAnsi="Times New Roman" w:cs="Times New Roman"/>
          <w:sz w:val="26"/>
          <w:szCs w:val="26"/>
        </w:rPr>
        <w:t xml:space="preserve"> для получателей образовательных услуг (родителей</w:t>
      </w:r>
      <w:r>
        <w:rPr>
          <w:rFonts w:ascii="Times New Roman" w:hAnsi="Times New Roman" w:cs="Times New Roman"/>
          <w:sz w:val="26"/>
          <w:szCs w:val="26"/>
        </w:rPr>
        <w:t xml:space="preserve"> и законных представителей</w:t>
      </w:r>
      <w:r w:rsidRPr="00A53481">
        <w:rPr>
          <w:rFonts w:ascii="Times New Roman" w:hAnsi="Times New Roman" w:cs="Times New Roman"/>
          <w:sz w:val="26"/>
          <w:szCs w:val="26"/>
        </w:rPr>
        <w:t>). В опросе приняли участи</w:t>
      </w:r>
      <w:r>
        <w:rPr>
          <w:rFonts w:ascii="Times New Roman" w:hAnsi="Times New Roman" w:cs="Times New Roman"/>
          <w:sz w:val="26"/>
          <w:szCs w:val="26"/>
        </w:rPr>
        <w:t>е 1180</w:t>
      </w:r>
      <w:r w:rsidRPr="00A53481">
        <w:rPr>
          <w:rFonts w:ascii="Times New Roman" w:hAnsi="Times New Roman" w:cs="Times New Roman"/>
          <w:sz w:val="26"/>
          <w:szCs w:val="26"/>
        </w:rPr>
        <w:t xml:space="preserve"> респондент – родители и </w:t>
      </w:r>
      <w:r>
        <w:rPr>
          <w:rFonts w:ascii="Times New Roman" w:hAnsi="Times New Roman" w:cs="Times New Roman"/>
          <w:sz w:val="26"/>
          <w:szCs w:val="26"/>
        </w:rPr>
        <w:t>законные представители</w:t>
      </w:r>
      <w:r w:rsidRPr="00A53481">
        <w:rPr>
          <w:rFonts w:ascii="Times New Roman" w:hAnsi="Times New Roman" w:cs="Times New Roman"/>
          <w:sz w:val="26"/>
          <w:szCs w:val="26"/>
        </w:rPr>
        <w:t>, участвующих в НОК ОД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1664C" w:rsidRPr="00A53481" w:rsidRDefault="0061664C" w:rsidP="0061664C">
      <w:pPr>
        <w:tabs>
          <w:tab w:val="left" w:pos="27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Проведенное анкетирование позволило выявить долю получателей образовательных услуг в процентах, положительно оценивающих доброжелательность и вежливость работников организации и удовлетворенных </w:t>
      </w:r>
      <w:r w:rsidRPr="00A53481">
        <w:rPr>
          <w:rFonts w:ascii="Times New Roman" w:hAnsi="Times New Roman" w:cs="Times New Roman"/>
          <w:sz w:val="26"/>
          <w:szCs w:val="26"/>
        </w:rPr>
        <w:lastRenderedPageBreak/>
        <w:t>компетентностью работников организации. Обобщенные данные по критерию представлены на диаграмме 3.</w:t>
      </w:r>
    </w:p>
    <w:p w:rsidR="0061664C" w:rsidRPr="00A53481" w:rsidRDefault="0061664C" w:rsidP="0061664C">
      <w:pPr>
        <w:tabs>
          <w:tab w:val="left" w:pos="274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664C" w:rsidRDefault="0061664C" w:rsidP="0061664C">
      <w:pPr>
        <w:tabs>
          <w:tab w:val="left" w:pos="2744"/>
        </w:tabs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3481">
        <w:rPr>
          <w:rFonts w:ascii="Times New Roman" w:hAnsi="Times New Roman" w:cs="Times New Roman"/>
          <w:i/>
          <w:sz w:val="26"/>
          <w:szCs w:val="26"/>
        </w:rPr>
        <w:t>Диаграмма 3. Результаты НОК ОД по критерию «</w:t>
      </w:r>
      <w:r w:rsidRPr="00A53481">
        <w:rPr>
          <w:rFonts w:ascii="Times New Roman" w:hAnsi="Times New Roman" w:cs="Times New Roman"/>
          <w:sz w:val="26"/>
          <w:szCs w:val="26"/>
        </w:rPr>
        <w:t>Доброжелательность, вежливость и компетентность работников</w:t>
      </w:r>
      <w:r w:rsidRPr="00A53481">
        <w:rPr>
          <w:rFonts w:ascii="Times New Roman" w:hAnsi="Times New Roman" w:cs="Times New Roman"/>
          <w:i/>
          <w:sz w:val="26"/>
          <w:szCs w:val="26"/>
        </w:rPr>
        <w:t>».</w:t>
      </w:r>
    </w:p>
    <w:p w:rsidR="0061664C" w:rsidRDefault="0061664C" w:rsidP="0061664C"/>
    <w:p w:rsidR="00C20B07" w:rsidRDefault="0061664C" w:rsidP="0061664C">
      <w:pPr>
        <w:tabs>
          <w:tab w:val="left" w:pos="3858"/>
        </w:tabs>
        <w:jc w:val="center"/>
      </w:pPr>
      <w:r w:rsidRPr="0061664C">
        <w:rPr>
          <w:noProof/>
          <w:lang w:eastAsia="ru-RU"/>
        </w:rPr>
        <w:drawing>
          <wp:inline distT="0" distB="0" distL="0" distR="0">
            <wp:extent cx="4600575" cy="2676525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1664C" w:rsidRPr="00100D91" w:rsidRDefault="0061664C" w:rsidP="006166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91">
        <w:rPr>
          <w:rFonts w:ascii="Times New Roman" w:hAnsi="Times New Roman" w:cs="Times New Roman"/>
          <w:sz w:val="26"/>
          <w:szCs w:val="26"/>
        </w:rPr>
        <w:t>Результаты, представленные на диаграмме, в целом свидетельствуют о достаточно высоком уровне удовлетворенности получателей образовательных услуг доброжелательностью, вежливостью и компетентностью работников организации.</w:t>
      </w:r>
    </w:p>
    <w:p w:rsidR="0061664C" w:rsidRPr="00100D91" w:rsidRDefault="0061664C" w:rsidP="006166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91">
        <w:rPr>
          <w:rFonts w:ascii="Times New Roman" w:hAnsi="Times New Roman" w:cs="Times New Roman"/>
          <w:sz w:val="26"/>
          <w:szCs w:val="26"/>
        </w:rPr>
        <w:t xml:space="preserve">Разработанный для оценки по данному критерию образовательной деятельности инструмент позволяет не только оценить состояние данного критерия, но и более детально проанализировать показатели качества образовательной деятельности, касающиеся доброжелательности, вежливости, компетентности работников. Анализ полученных  данных </w:t>
      </w:r>
      <w:r w:rsidR="00302C8B">
        <w:rPr>
          <w:rFonts w:ascii="Times New Roman" w:hAnsi="Times New Roman" w:cs="Times New Roman"/>
          <w:sz w:val="26"/>
          <w:szCs w:val="26"/>
        </w:rPr>
        <w:t>свидетельствует о нижеследующем:</w:t>
      </w:r>
    </w:p>
    <w:p w:rsidR="0061664C" w:rsidRPr="00100D91" w:rsidRDefault="00302C8B" w:rsidP="006166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-б</w:t>
      </w:r>
      <w:r w:rsidR="0061664C" w:rsidRPr="00100D91">
        <w:rPr>
          <w:rFonts w:ascii="Times New Roman" w:hAnsi="Times New Roman" w:cs="Times New Roman"/>
          <w:sz w:val="26"/>
          <w:szCs w:val="26"/>
        </w:rPr>
        <w:t>оль</w:t>
      </w:r>
      <w:r w:rsidR="0061664C">
        <w:rPr>
          <w:rFonts w:ascii="Times New Roman" w:hAnsi="Times New Roman" w:cs="Times New Roman"/>
          <w:sz w:val="26"/>
          <w:szCs w:val="26"/>
        </w:rPr>
        <w:t>шинство опрошенных родителей (100</w:t>
      </w:r>
      <w:r w:rsidR="0061664C" w:rsidRPr="00100D91">
        <w:rPr>
          <w:rFonts w:ascii="Times New Roman" w:hAnsi="Times New Roman" w:cs="Times New Roman"/>
          <w:sz w:val="26"/>
          <w:szCs w:val="26"/>
        </w:rPr>
        <w:t>%) отмеча</w:t>
      </w:r>
      <w:r>
        <w:rPr>
          <w:rFonts w:ascii="Times New Roman" w:hAnsi="Times New Roman" w:cs="Times New Roman"/>
          <w:sz w:val="26"/>
          <w:szCs w:val="26"/>
        </w:rPr>
        <w:t>е</w:t>
      </w:r>
      <w:r w:rsidR="0061664C" w:rsidRPr="00100D91">
        <w:rPr>
          <w:rFonts w:ascii="Times New Roman" w:hAnsi="Times New Roman" w:cs="Times New Roman"/>
          <w:sz w:val="26"/>
          <w:szCs w:val="26"/>
        </w:rPr>
        <w:t xml:space="preserve">т преобладание в </w:t>
      </w:r>
      <w:r>
        <w:rPr>
          <w:rFonts w:ascii="Times New Roman" w:hAnsi="Times New Roman" w:cs="Times New Roman"/>
          <w:sz w:val="26"/>
          <w:szCs w:val="26"/>
        </w:rPr>
        <w:t>образовательных</w:t>
      </w:r>
      <w:r w:rsidR="0061664C" w:rsidRPr="00100D91">
        <w:rPr>
          <w:rFonts w:ascii="Times New Roman" w:hAnsi="Times New Roman" w:cs="Times New Roman"/>
          <w:sz w:val="26"/>
          <w:szCs w:val="26"/>
        </w:rPr>
        <w:t xml:space="preserve"> организациях благоприятного психологического климата и положительно оценива</w:t>
      </w:r>
      <w:r>
        <w:rPr>
          <w:rFonts w:ascii="Times New Roman" w:hAnsi="Times New Roman" w:cs="Times New Roman"/>
          <w:sz w:val="26"/>
          <w:szCs w:val="26"/>
        </w:rPr>
        <w:t>е</w:t>
      </w:r>
      <w:r w:rsidR="0061664C" w:rsidRPr="00100D91">
        <w:rPr>
          <w:rFonts w:ascii="Times New Roman" w:hAnsi="Times New Roman" w:cs="Times New Roman"/>
          <w:sz w:val="26"/>
          <w:szCs w:val="26"/>
        </w:rPr>
        <w:t xml:space="preserve">т доброжелательность и вежливость работников организаций </w:t>
      </w:r>
      <w:r w:rsidR="0061664C">
        <w:rPr>
          <w:rFonts w:ascii="Times New Roman" w:hAnsi="Times New Roman" w:cs="Times New Roman"/>
          <w:sz w:val="26"/>
          <w:szCs w:val="26"/>
        </w:rPr>
        <w:t>(97</w:t>
      </w:r>
      <w:r w:rsidR="0061664C" w:rsidRPr="00100D91">
        <w:rPr>
          <w:rFonts w:ascii="Times New Roman" w:hAnsi="Times New Roman" w:cs="Times New Roman"/>
          <w:sz w:val="26"/>
          <w:szCs w:val="26"/>
        </w:rPr>
        <w:t xml:space="preserve">%). </w:t>
      </w:r>
    </w:p>
    <w:p w:rsidR="0061664C" w:rsidRPr="00A53481" w:rsidRDefault="0061664C" w:rsidP="0061664C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3481">
        <w:rPr>
          <w:rFonts w:ascii="Times New Roman" w:hAnsi="Times New Roman" w:cs="Times New Roman"/>
          <w:b/>
          <w:sz w:val="26"/>
          <w:szCs w:val="26"/>
        </w:rPr>
        <w:t>4.  Удовлетворенность качеством образовательной деятельности организаций</w:t>
      </w:r>
    </w:p>
    <w:p w:rsidR="0061664C" w:rsidRPr="00A53481" w:rsidRDefault="0061664C" w:rsidP="006166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Общий критерий оценки качества образовательной деятельности, касающийся удовлетворенности качеством образовательной деятельности организаций включа</w:t>
      </w:r>
      <w:r w:rsidR="00302C8B">
        <w:rPr>
          <w:rFonts w:ascii="Times New Roman" w:hAnsi="Times New Roman" w:cs="Times New Roman"/>
          <w:sz w:val="26"/>
          <w:szCs w:val="26"/>
        </w:rPr>
        <w:t>е</w:t>
      </w:r>
      <w:r w:rsidRPr="00A53481">
        <w:rPr>
          <w:rFonts w:ascii="Times New Roman" w:hAnsi="Times New Roman" w:cs="Times New Roman"/>
          <w:sz w:val="26"/>
          <w:szCs w:val="26"/>
        </w:rPr>
        <w:t>т 3 показателя:</w:t>
      </w:r>
    </w:p>
    <w:p w:rsidR="0061664C" w:rsidRPr="00A53481" w:rsidRDefault="0061664C" w:rsidP="006166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4.1. доля получателей образовательных услуг, удовлетворенных материально-техническим обеспечением организации, от общего числа опрошенных  получателей образовательных услуг;</w:t>
      </w:r>
    </w:p>
    <w:p w:rsidR="0061664C" w:rsidRPr="00A53481" w:rsidRDefault="0061664C" w:rsidP="006166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lastRenderedPageBreak/>
        <w:t>4.2. доля получателей образовательных услуг, удовлетворенных качеством предоставляемых образовательных услуг, от общего числа опрошенных  получателей образовательных услуг;</w:t>
      </w:r>
    </w:p>
    <w:p w:rsidR="0061664C" w:rsidRPr="00A53481" w:rsidRDefault="0061664C" w:rsidP="006166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4.3. доля получателей образовательных услуг, которые готовы рекомендовать организацию родственникам и знакомым, от общего числа опрошенных  получателей образовательных услуг.</w:t>
      </w:r>
    </w:p>
    <w:p w:rsidR="0061664C" w:rsidRPr="00A53481" w:rsidRDefault="0061664C" w:rsidP="006166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 Оценка данных показателей проводилась также  посредством анкетирования получателей образовательных услуг (родителей</w:t>
      </w:r>
      <w:r>
        <w:rPr>
          <w:rFonts w:ascii="Times New Roman" w:hAnsi="Times New Roman" w:cs="Times New Roman"/>
          <w:sz w:val="26"/>
          <w:szCs w:val="26"/>
        </w:rPr>
        <w:t xml:space="preserve"> ,законных представителей</w:t>
      </w:r>
      <w:r w:rsidRPr="00A53481">
        <w:rPr>
          <w:rFonts w:ascii="Times New Roman" w:hAnsi="Times New Roman" w:cs="Times New Roman"/>
          <w:sz w:val="26"/>
          <w:szCs w:val="26"/>
        </w:rPr>
        <w:t>). Обобщенные данные по критерию представлены на диаграмме 4.</w:t>
      </w:r>
    </w:p>
    <w:p w:rsidR="0061664C" w:rsidRPr="00A53481" w:rsidRDefault="0061664C" w:rsidP="006166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664C" w:rsidRDefault="0061664C" w:rsidP="0061664C">
      <w:pPr>
        <w:spacing w:after="12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3481">
        <w:rPr>
          <w:rFonts w:ascii="Times New Roman" w:hAnsi="Times New Roman" w:cs="Times New Roman"/>
          <w:i/>
          <w:sz w:val="26"/>
          <w:szCs w:val="26"/>
        </w:rPr>
        <w:t>Диаграмма 4. Результаты НОК ОД по критерию «</w:t>
      </w:r>
      <w:r w:rsidRPr="00A53481">
        <w:rPr>
          <w:rFonts w:ascii="Times New Roman" w:hAnsi="Times New Roman" w:cs="Times New Roman"/>
          <w:sz w:val="26"/>
          <w:szCs w:val="26"/>
        </w:rPr>
        <w:t>Удовлетворенность качеством образовательной деятельности организаций</w:t>
      </w:r>
      <w:r w:rsidRPr="00A53481">
        <w:rPr>
          <w:rFonts w:ascii="Times New Roman" w:hAnsi="Times New Roman" w:cs="Times New Roman"/>
          <w:i/>
          <w:sz w:val="26"/>
          <w:szCs w:val="26"/>
        </w:rPr>
        <w:t>».</w:t>
      </w:r>
    </w:p>
    <w:p w:rsidR="0061664C" w:rsidRDefault="0061664C" w:rsidP="0061664C">
      <w:pPr>
        <w:tabs>
          <w:tab w:val="left" w:pos="3858"/>
        </w:tabs>
        <w:jc w:val="center"/>
      </w:pPr>
    </w:p>
    <w:p w:rsidR="004E4DB1" w:rsidRDefault="0061664C" w:rsidP="0061664C">
      <w:pPr>
        <w:tabs>
          <w:tab w:val="left" w:pos="3858"/>
        </w:tabs>
        <w:jc w:val="center"/>
      </w:pPr>
      <w:r w:rsidRPr="0061664C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4DB1" w:rsidRDefault="004E4DB1" w:rsidP="004E4DB1"/>
    <w:p w:rsidR="004E4DB1" w:rsidRPr="00A53481" w:rsidRDefault="004E4DB1" w:rsidP="004E4D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Pr="00100D91">
        <w:rPr>
          <w:rFonts w:ascii="Times New Roman" w:hAnsi="Times New Roman" w:cs="Times New Roman"/>
          <w:sz w:val="26"/>
          <w:szCs w:val="26"/>
        </w:rPr>
        <w:t>Результаты, представленные на диаграмме, в целом свидетельствуют о высоком уровне удовлетворённости получателей образовательных услуг качеством образовательной деятельности. Значение показателей по данному критери</w:t>
      </w:r>
      <w:r>
        <w:rPr>
          <w:rFonts w:ascii="Times New Roman" w:hAnsi="Times New Roman" w:cs="Times New Roman"/>
          <w:sz w:val="26"/>
          <w:szCs w:val="26"/>
        </w:rPr>
        <w:t>ю лежит в диапазоне от 96% до 100</w:t>
      </w:r>
      <w:r w:rsidRPr="00100D91">
        <w:rPr>
          <w:rFonts w:ascii="Times New Roman" w:hAnsi="Times New Roman" w:cs="Times New Roman"/>
          <w:sz w:val="26"/>
          <w:szCs w:val="26"/>
        </w:rPr>
        <w:t>%. Анализ полученных результатов свидетельствует о нижеследующем</w:t>
      </w:r>
      <w:r w:rsidR="00302C8B">
        <w:rPr>
          <w:rFonts w:ascii="Times New Roman" w:hAnsi="Times New Roman" w:cs="Times New Roman"/>
          <w:sz w:val="26"/>
          <w:szCs w:val="26"/>
        </w:rPr>
        <w:t>:</w:t>
      </w:r>
    </w:p>
    <w:p w:rsidR="004E4DB1" w:rsidRDefault="00302C8B" w:rsidP="00302C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t>-</w:t>
      </w:r>
      <w:r w:rsidRPr="00302C8B">
        <w:rPr>
          <w:rFonts w:ascii="Times New Roman" w:hAnsi="Times New Roman" w:cs="Times New Roman"/>
          <w:sz w:val="26"/>
          <w:szCs w:val="26"/>
        </w:rPr>
        <w:t>б</w:t>
      </w:r>
      <w:r w:rsidR="004E4DB1" w:rsidRPr="00302C8B">
        <w:rPr>
          <w:rFonts w:ascii="Times New Roman" w:hAnsi="Times New Roman" w:cs="Times New Roman"/>
          <w:sz w:val="26"/>
          <w:szCs w:val="26"/>
        </w:rPr>
        <w:t>ольшинству</w:t>
      </w:r>
      <w:r w:rsidR="004E4DB1">
        <w:rPr>
          <w:rFonts w:ascii="Times New Roman" w:hAnsi="Times New Roman" w:cs="Times New Roman"/>
          <w:sz w:val="26"/>
          <w:szCs w:val="26"/>
        </w:rPr>
        <w:t xml:space="preserve"> родителей (99</w:t>
      </w:r>
      <w:r w:rsidR="004E4DB1" w:rsidRPr="00100D91">
        <w:rPr>
          <w:rFonts w:ascii="Times New Roman" w:hAnsi="Times New Roman" w:cs="Times New Roman"/>
          <w:sz w:val="26"/>
          <w:szCs w:val="26"/>
        </w:rPr>
        <w:t>%) нравится образовательная организация, которую посещает их ребёнок. Удовлетворены материально-техниче</w:t>
      </w:r>
      <w:r w:rsidR="004E4DB1">
        <w:rPr>
          <w:rFonts w:ascii="Times New Roman" w:hAnsi="Times New Roman" w:cs="Times New Roman"/>
          <w:sz w:val="26"/>
          <w:szCs w:val="26"/>
        </w:rPr>
        <w:t>ским обеспечением организации 99,5</w:t>
      </w:r>
      <w:r w:rsidR="004E4DB1" w:rsidRPr="00100D91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 xml:space="preserve"> родителей.</w:t>
      </w:r>
      <w:r w:rsidR="004E4DB1" w:rsidRPr="004E4DB1">
        <w:rPr>
          <w:rFonts w:ascii="Times New Roman" w:hAnsi="Times New Roman" w:cs="Times New Roman"/>
          <w:sz w:val="26"/>
          <w:szCs w:val="26"/>
        </w:rPr>
        <w:t xml:space="preserve"> </w:t>
      </w:r>
      <w:r w:rsidR="004E4DB1">
        <w:rPr>
          <w:rFonts w:ascii="Times New Roman" w:hAnsi="Times New Roman" w:cs="Times New Roman"/>
          <w:sz w:val="26"/>
          <w:szCs w:val="26"/>
        </w:rPr>
        <w:t>Большинство родителей (98</w:t>
      </w:r>
      <w:r w:rsidR="004E4DB1" w:rsidRPr="00100D91">
        <w:rPr>
          <w:rFonts w:ascii="Times New Roman" w:hAnsi="Times New Roman" w:cs="Times New Roman"/>
          <w:sz w:val="26"/>
          <w:szCs w:val="26"/>
        </w:rPr>
        <w:t>%) порекомендовали бы организацию  своим родственникам и знакомым.</w:t>
      </w:r>
    </w:p>
    <w:p w:rsidR="004E4DB1" w:rsidRDefault="004E4DB1" w:rsidP="004E4D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E4DB1" w:rsidRPr="00A53481" w:rsidRDefault="004E4DB1" w:rsidP="004E4D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Вы</w:t>
      </w:r>
      <w:bookmarkStart w:id="0" w:name="_GoBack"/>
      <w:bookmarkEnd w:id="0"/>
      <w:r w:rsidRPr="00A53481">
        <w:rPr>
          <w:rFonts w:ascii="Times New Roman" w:hAnsi="Times New Roman" w:cs="Times New Roman"/>
          <w:sz w:val="26"/>
          <w:szCs w:val="26"/>
        </w:rPr>
        <w:t>воды:</w:t>
      </w:r>
    </w:p>
    <w:p w:rsidR="004E4DB1" w:rsidRDefault="004E4DB1" w:rsidP="004E4DB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Содержание сайтов образовательных организаций не в полной мере соответствует требованиям</w:t>
      </w:r>
      <w:r w:rsidRPr="00512815">
        <w:rPr>
          <w:rFonts w:ascii="Times New Roman" w:hAnsi="Times New Roman" w:cs="Times New Roman"/>
          <w:sz w:val="26"/>
          <w:szCs w:val="26"/>
        </w:rPr>
        <w:t xml:space="preserve"> </w:t>
      </w:r>
      <w:r w:rsidRPr="00FC5189">
        <w:rPr>
          <w:rFonts w:ascii="Times New Roman" w:hAnsi="Times New Roman" w:cs="Times New Roman"/>
          <w:sz w:val="26"/>
          <w:szCs w:val="26"/>
        </w:rPr>
        <w:t xml:space="preserve">приказа Рособрнадзора от 29.05.2014 №785 «Об </w:t>
      </w:r>
      <w:r w:rsidRPr="00FC5189">
        <w:rPr>
          <w:rFonts w:ascii="Times New Roman" w:hAnsi="Times New Roman" w:cs="Times New Roman"/>
          <w:sz w:val="26"/>
          <w:szCs w:val="26"/>
        </w:rPr>
        <w:lastRenderedPageBreak/>
        <w:t>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E4DB1" w:rsidRPr="00A53481" w:rsidRDefault="004E4DB1" w:rsidP="004E4DB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Наиболее типичным является отсутствие на сайтах образовательных организаций следующей информации: </w:t>
      </w:r>
    </w:p>
    <w:p w:rsidR="004E4DB1" w:rsidRPr="00A53481" w:rsidRDefault="00536E57" w:rsidP="004E4DB1">
      <w:pPr>
        <w:pStyle w:val="a4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4E4DB1">
        <w:rPr>
          <w:rFonts w:ascii="Times New Roman" w:hAnsi="Times New Roman" w:cs="Times New Roman"/>
          <w:sz w:val="26"/>
          <w:szCs w:val="26"/>
        </w:rPr>
        <w:t>аличие</w:t>
      </w:r>
      <w:r>
        <w:rPr>
          <w:rFonts w:ascii="Times New Roman" w:hAnsi="Times New Roman" w:cs="Times New Roman"/>
          <w:sz w:val="26"/>
          <w:szCs w:val="26"/>
        </w:rPr>
        <w:t xml:space="preserve"> читального зала (оснащённого компьютерами, наличием медиотеки, средств сканирования и печати текста)</w:t>
      </w:r>
      <w:r w:rsidR="004E4DB1" w:rsidRPr="00A5348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E764E" w:rsidRDefault="004E4DB1" w:rsidP="004E4DB1">
      <w:pPr>
        <w:pStyle w:val="a4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E57">
        <w:rPr>
          <w:rFonts w:ascii="Times New Roman" w:hAnsi="Times New Roman" w:cs="Times New Roman"/>
          <w:sz w:val="26"/>
          <w:szCs w:val="26"/>
        </w:rPr>
        <w:t>информации  о</w:t>
      </w:r>
      <w:r w:rsidR="00302C8B">
        <w:rPr>
          <w:rFonts w:ascii="Times New Roman" w:hAnsi="Times New Roman" w:cs="Times New Roman"/>
          <w:sz w:val="26"/>
          <w:szCs w:val="26"/>
        </w:rPr>
        <w:t>б</w:t>
      </w:r>
      <w:r w:rsidRPr="00536E57">
        <w:rPr>
          <w:rFonts w:ascii="Times New Roman" w:hAnsi="Times New Roman" w:cs="Times New Roman"/>
          <w:sz w:val="26"/>
          <w:szCs w:val="26"/>
        </w:rPr>
        <w:t xml:space="preserve"> </w:t>
      </w:r>
      <w:r w:rsidR="00536E57" w:rsidRPr="00536E57">
        <w:rPr>
          <w:rFonts w:ascii="Times New Roman" w:hAnsi="Times New Roman" w:cs="Times New Roman"/>
          <w:sz w:val="26"/>
          <w:szCs w:val="26"/>
        </w:rPr>
        <w:t>условиях для индивидуальной работы с обучающимис</w:t>
      </w:r>
      <w:r w:rsidR="006E764E" w:rsidRPr="00536E57">
        <w:rPr>
          <w:rFonts w:ascii="Times New Roman" w:hAnsi="Times New Roman" w:cs="Times New Roman"/>
          <w:sz w:val="26"/>
          <w:szCs w:val="26"/>
        </w:rPr>
        <w:t>я (</w:t>
      </w:r>
      <w:r w:rsidRPr="00536E57">
        <w:rPr>
          <w:rFonts w:ascii="Times New Roman" w:hAnsi="Times New Roman" w:cs="Times New Roman"/>
          <w:sz w:val="26"/>
          <w:szCs w:val="26"/>
        </w:rPr>
        <w:t>наличие</w:t>
      </w:r>
      <w:r w:rsidR="00536E57" w:rsidRPr="00536E57">
        <w:rPr>
          <w:rFonts w:ascii="Times New Roman" w:hAnsi="Times New Roman" w:cs="Times New Roman"/>
          <w:sz w:val="26"/>
          <w:szCs w:val="26"/>
        </w:rPr>
        <w:t xml:space="preserve"> образовательных программ с использование </w:t>
      </w:r>
      <w:r w:rsidR="006E764E" w:rsidRPr="00536E57">
        <w:rPr>
          <w:rFonts w:ascii="Times New Roman" w:hAnsi="Times New Roman" w:cs="Times New Roman"/>
          <w:sz w:val="26"/>
          <w:szCs w:val="26"/>
        </w:rPr>
        <w:t>дистанционных</w:t>
      </w:r>
      <w:r w:rsidR="00536E57" w:rsidRPr="00536E57">
        <w:rPr>
          <w:rFonts w:ascii="Times New Roman" w:hAnsi="Times New Roman" w:cs="Times New Roman"/>
          <w:sz w:val="26"/>
          <w:szCs w:val="26"/>
        </w:rPr>
        <w:t xml:space="preserve"> технологий, наличие углубленного изучения отдельных предметов</w:t>
      </w:r>
      <w:r w:rsidR="006E764E">
        <w:rPr>
          <w:rFonts w:ascii="Times New Roman" w:hAnsi="Times New Roman" w:cs="Times New Roman"/>
          <w:sz w:val="26"/>
          <w:szCs w:val="26"/>
        </w:rPr>
        <w:t>, наличие профильного обучения);</w:t>
      </w:r>
    </w:p>
    <w:p w:rsidR="004E4DB1" w:rsidRPr="00512815" w:rsidRDefault="006E764E" w:rsidP="004E4DB1">
      <w:pPr>
        <w:pStyle w:val="a4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информации о платных дополнительных образовательных услугах.</w:t>
      </w:r>
      <w:r w:rsidR="004E4DB1" w:rsidRPr="00A719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4DB1" w:rsidRPr="00A53481" w:rsidRDefault="004E4DB1" w:rsidP="004E4DB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Основой комфортности образовательной деятельности в выбранных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3481">
        <w:rPr>
          <w:rFonts w:ascii="Times New Roman" w:hAnsi="Times New Roman" w:cs="Times New Roman"/>
          <w:sz w:val="26"/>
          <w:szCs w:val="26"/>
        </w:rPr>
        <w:t>НОК ОД организациях является его материально-техническое и информационное обеспечение, а также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3481">
        <w:rPr>
          <w:rFonts w:ascii="Times New Roman" w:hAnsi="Times New Roman" w:cs="Times New Roman"/>
          <w:sz w:val="26"/>
          <w:szCs w:val="26"/>
        </w:rPr>
        <w:t>условия для охраны и укрепления здоровья обучающихся. Комфортность образовательной деятельности можно существенно улучшить, если:</w:t>
      </w:r>
    </w:p>
    <w:p w:rsidR="004E4DB1" w:rsidRPr="00A53481" w:rsidRDefault="004E4DB1" w:rsidP="004E4DB1">
      <w:pPr>
        <w:pStyle w:val="a4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создать условия для индивидуальной работы с обучающимися; </w:t>
      </w:r>
    </w:p>
    <w:p w:rsidR="004E4DB1" w:rsidRPr="00A53481" w:rsidRDefault="004E4DB1" w:rsidP="004E4DB1">
      <w:pPr>
        <w:pStyle w:val="a4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обеспечить возможность оказания психолого-педагогической, медицинской и социальной помощи обучающимся в образовательных организациях; </w:t>
      </w:r>
    </w:p>
    <w:p w:rsidR="004E4DB1" w:rsidRPr="00A53481" w:rsidRDefault="004E4DB1" w:rsidP="004E4DB1">
      <w:pPr>
        <w:pStyle w:val="a4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создать условия для организации обучения и воспитания обучающихся с ограниченными возможностями здоровья и инвалидов.</w:t>
      </w:r>
    </w:p>
    <w:p w:rsidR="004E4DB1" w:rsidRPr="00A53481" w:rsidRDefault="004E4DB1" w:rsidP="004E4DB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Результаты независимой оценки  по критерию доброжелательности, вежливости, компетентности работников свидетельствуют о</w:t>
      </w:r>
      <w:r w:rsidR="00302C8B">
        <w:rPr>
          <w:rFonts w:ascii="Times New Roman" w:hAnsi="Times New Roman" w:cs="Times New Roman"/>
          <w:sz w:val="26"/>
          <w:szCs w:val="26"/>
        </w:rPr>
        <w:t>б</w:t>
      </w:r>
      <w:r w:rsidRPr="00A53481">
        <w:rPr>
          <w:rFonts w:ascii="Times New Roman" w:hAnsi="Times New Roman" w:cs="Times New Roman"/>
          <w:sz w:val="26"/>
          <w:szCs w:val="26"/>
        </w:rPr>
        <w:t xml:space="preserve"> удовлетворенности получателей образовательных услуг (от </w:t>
      </w:r>
      <w:r w:rsidR="006E764E">
        <w:rPr>
          <w:rFonts w:ascii="Times New Roman" w:hAnsi="Times New Roman" w:cs="Times New Roman"/>
          <w:sz w:val="26"/>
          <w:szCs w:val="26"/>
        </w:rPr>
        <w:t>97</w:t>
      </w:r>
      <w:r>
        <w:rPr>
          <w:rFonts w:ascii="Times New Roman" w:hAnsi="Times New Roman" w:cs="Times New Roman"/>
          <w:sz w:val="26"/>
          <w:szCs w:val="26"/>
        </w:rPr>
        <w:t>% до 100</w:t>
      </w:r>
      <w:r w:rsidRPr="00A53481">
        <w:rPr>
          <w:rFonts w:ascii="Times New Roman" w:hAnsi="Times New Roman" w:cs="Times New Roman"/>
          <w:sz w:val="26"/>
          <w:szCs w:val="26"/>
        </w:rPr>
        <w:t>%).</w:t>
      </w:r>
    </w:p>
    <w:p w:rsidR="004E4DB1" w:rsidRPr="00A53481" w:rsidRDefault="004E4DB1" w:rsidP="004E4DB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Результаты независимой оценки  по критерию удовлетворенности качеством образовательной деятельности организаций также свидетельствуют о достаточно высоком уровне удовлетворенности получате</w:t>
      </w:r>
      <w:r w:rsidR="006E764E">
        <w:rPr>
          <w:rFonts w:ascii="Times New Roman" w:hAnsi="Times New Roman" w:cs="Times New Roman"/>
          <w:sz w:val="26"/>
          <w:szCs w:val="26"/>
        </w:rPr>
        <w:t>лей образовательных услуг (от 96</w:t>
      </w:r>
      <w:r w:rsidRPr="00A53481">
        <w:rPr>
          <w:rFonts w:ascii="Times New Roman" w:hAnsi="Times New Roman" w:cs="Times New Roman"/>
          <w:sz w:val="26"/>
          <w:szCs w:val="26"/>
        </w:rPr>
        <w:t xml:space="preserve">% до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A53481">
        <w:rPr>
          <w:rFonts w:ascii="Times New Roman" w:hAnsi="Times New Roman" w:cs="Times New Roman"/>
          <w:sz w:val="26"/>
          <w:szCs w:val="26"/>
        </w:rPr>
        <w:t>%).</w:t>
      </w:r>
    </w:p>
    <w:p w:rsidR="004E4DB1" w:rsidRPr="00A53481" w:rsidRDefault="004E4DB1" w:rsidP="004E4DB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Технология проведения НОК ОД, при которой оценка опирается на сведения, представленные образовательными организациями, приводит к некоторому завышению результата оценки. При этом оценка не является в полной мере независимой.</w:t>
      </w:r>
    </w:p>
    <w:p w:rsidR="004E4DB1" w:rsidRPr="00A53481" w:rsidRDefault="004E4DB1" w:rsidP="004E4D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E4DB1" w:rsidRPr="00A53481" w:rsidRDefault="004E4DB1" w:rsidP="004E4D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E4DB1" w:rsidRPr="00A53481" w:rsidRDefault="004E4DB1" w:rsidP="004E4D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Предложения:</w:t>
      </w:r>
    </w:p>
    <w:p w:rsidR="004E4DB1" w:rsidRDefault="004E4DB1" w:rsidP="004E4DB1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5189">
        <w:rPr>
          <w:rFonts w:ascii="Times New Roman" w:hAnsi="Times New Roman" w:cs="Times New Roman"/>
          <w:sz w:val="26"/>
          <w:szCs w:val="26"/>
        </w:rPr>
        <w:t>Образовательным организациям привести официальные сайты в соответствие требованиям приказа Рособрнадзора от 29.05.2014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E4DB1" w:rsidRPr="00A53481" w:rsidRDefault="006E764E" w:rsidP="004E4DB1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="004E4DB1" w:rsidRPr="00FC5189">
        <w:rPr>
          <w:rFonts w:ascii="Times New Roman" w:hAnsi="Times New Roman" w:cs="Times New Roman"/>
          <w:sz w:val="26"/>
          <w:szCs w:val="26"/>
        </w:rPr>
        <w:t>бразовательным организациям и органам управления образованием рассмотреть возможность создания дополнительных условий для индивидуальной работы с обучающимися, обеспечения оказания психолого-педагогической, медицинской и социальной помощи обучающимся в образовательных организациях, а также создания дополнительных условий для организации обучения и воспитания обучающихся с ограниченными возможностями здоровья и инвалидов.</w:t>
      </w:r>
    </w:p>
    <w:p w:rsidR="004E4DB1" w:rsidRPr="00A53481" w:rsidRDefault="004E4DB1" w:rsidP="004E4D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E4DB1" w:rsidRPr="00A53481" w:rsidRDefault="004E4DB1" w:rsidP="004E4DB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4DB1" w:rsidRPr="00A53481" w:rsidRDefault="004E4DB1" w:rsidP="004E4DB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4E4DB1" w:rsidRPr="00A53481" w:rsidRDefault="004E4DB1" w:rsidP="004E4DB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4E4DB1" w:rsidRPr="00EF32DE" w:rsidRDefault="004E4DB1" w:rsidP="004E4DB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1664C" w:rsidRPr="004E4DB1" w:rsidRDefault="0061664C" w:rsidP="004E4DB1">
      <w:pPr>
        <w:tabs>
          <w:tab w:val="left" w:pos="1236"/>
        </w:tabs>
      </w:pPr>
    </w:p>
    <w:sectPr w:rsidR="0061664C" w:rsidRPr="004E4DB1" w:rsidSect="0079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75B" w:rsidRDefault="00FC675B" w:rsidP="005D315F">
      <w:pPr>
        <w:spacing w:after="0" w:line="240" w:lineRule="auto"/>
      </w:pPr>
      <w:r>
        <w:separator/>
      </w:r>
    </w:p>
  </w:endnote>
  <w:endnote w:type="continuationSeparator" w:id="0">
    <w:p w:rsidR="00FC675B" w:rsidRDefault="00FC675B" w:rsidP="005D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75B" w:rsidRDefault="00FC675B" w:rsidP="005D315F">
      <w:pPr>
        <w:spacing w:after="0" w:line="240" w:lineRule="auto"/>
      </w:pPr>
      <w:r>
        <w:separator/>
      </w:r>
    </w:p>
  </w:footnote>
  <w:footnote w:type="continuationSeparator" w:id="0">
    <w:p w:rsidR="00FC675B" w:rsidRDefault="00FC675B" w:rsidP="005D3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90D"/>
    <w:multiLevelType w:val="hybridMultilevel"/>
    <w:tmpl w:val="2D24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D1DB8"/>
    <w:multiLevelType w:val="hybridMultilevel"/>
    <w:tmpl w:val="903233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30CE"/>
    <w:multiLevelType w:val="hybridMultilevel"/>
    <w:tmpl w:val="12580C38"/>
    <w:lvl w:ilvl="0" w:tplc="C0227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312505"/>
    <w:multiLevelType w:val="hybridMultilevel"/>
    <w:tmpl w:val="CE425CB0"/>
    <w:lvl w:ilvl="0" w:tplc="DE3E7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B45B21"/>
    <w:multiLevelType w:val="hybridMultilevel"/>
    <w:tmpl w:val="8B768F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A2C7C"/>
    <w:multiLevelType w:val="hybridMultilevel"/>
    <w:tmpl w:val="BDBAFB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9130A"/>
    <w:multiLevelType w:val="hybridMultilevel"/>
    <w:tmpl w:val="2E9CA4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40D6162"/>
    <w:multiLevelType w:val="hybridMultilevel"/>
    <w:tmpl w:val="947CBC0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A5A296E"/>
    <w:multiLevelType w:val="hybridMultilevel"/>
    <w:tmpl w:val="4B2409F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DF607A"/>
    <w:multiLevelType w:val="hybridMultilevel"/>
    <w:tmpl w:val="F73440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C364842"/>
    <w:multiLevelType w:val="hybridMultilevel"/>
    <w:tmpl w:val="B426CE00"/>
    <w:lvl w:ilvl="0" w:tplc="C0227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E5FBE"/>
    <w:multiLevelType w:val="hybridMultilevel"/>
    <w:tmpl w:val="873C8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393710"/>
    <w:multiLevelType w:val="hybridMultilevel"/>
    <w:tmpl w:val="AB5A4D68"/>
    <w:lvl w:ilvl="0" w:tplc="9B5E0B3E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0B1D6A"/>
    <w:multiLevelType w:val="hybridMultilevel"/>
    <w:tmpl w:val="2D24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72FBF"/>
    <w:multiLevelType w:val="hybridMultilevel"/>
    <w:tmpl w:val="D5885D68"/>
    <w:lvl w:ilvl="0" w:tplc="F9CCC00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D216B9"/>
    <w:multiLevelType w:val="hybridMultilevel"/>
    <w:tmpl w:val="E500C54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0A77D2C"/>
    <w:multiLevelType w:val="hybridMultilevel"/>
    <w:tmpl w:val="A8044E6C"/>
    <w:lvl w:ilvl="0" w:tplc="C0227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A4DAF"/>
    <w:multiLevelType w:val="hybridMultilevel"/>
    <w:tmpl w:val="E550C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F767E"/>
    <w:multiLevelType w:val="hybridMultilevel"/>
    <w:tmpl w:val="07E2B860"/>
    <w:lvl w:ilvl="0" w:tplc="C0227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8077F"/>
    <w:multiLevelType w:val="hybridMultilevel"/>
    <w:tmpl w:val="67523BB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65E5738"/>
    <w:multiLevelType w:val="hybridMultilevel"/>
    <w:tmpl w:val="7E7E2448"/>
    <w:lvl w:ilvl="0" w:tplc="EEDC325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C1DD8"/>
    <w:multiLevelType w:val="hybridMultilevel"/>
    <w:tmpl w:val="39749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A20D4"/>
    <w:multiLevelType w:val="hybridMultilevel"/>
    <w:tmpl w:val="CD1A09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D1C94"/>
    <w:multiLevelType w:val="hybridMultilevel"/>
    <w:tmpl w:val="1B38789A"/>
    <w:lvl w:ilvl="0" w:tplc="C0227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F852D3"/>
    <w:multiLevelType w:val="hybridMultilevel"/>
    <w:tmpl w:val="8AFC5F48"/>
    <w:lvl w:ilvl="0" w:tplc="837E1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A606EB"/>
    <w:multiLevelType w:val="hybridMultilevel"/>
    <w:tmpl w:val="D3CAA3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785CDB"/>
    <w:multiLevelType w:val="hybridMultilevel"/>
    <w:tmpl w:val="0EBEDD02"/>
    <w:lvl w:ilvl="0" w:tplc="C0227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435566"/>
    <w:multiLevelType w:val="hybridMultilevel"/>
    <w:tmpl w:val="4B2409F4"/>
    <w:lvl w:ilvl="0" w:tplc="0419000F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8">
    <w:nsid w:val="6D0D6A84"/>
    <w:multiLevelType w:val="hybridMultilevel"/>
    <w:tmpl w:val="4B2409F4"/>
    <w:lvl w:ilvl="0" w:tplc="0419000F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8"/>
  </w:num>
  <w:num w:numId="4">
    <w:abstractNumId w:val="8"/>
  </w:num>
  <w:num w:numId="5">
    <w:abstractNumId w:val="6"/>
  </w:num>
  <w:num w:numId="6">
    <w:abstractNumId w:val="7"/>
  </w:num>
  <w:num w:numId="7">
    <w:abstractNumId w:val="13"/>
  </w:num>
  <w:num w:numId="8">
    <w:abstractNumId w:val="9"/>
  </w:num>
  <w:num w:numId="9">
    <w:abstractNumId w:val="15"/>
  </w:num>
  <w:num w:numId="10">
    <w:abstractNumId w:val="25"/>
  </w:num>
  <w:num w:numId="11">
    <w:abstractNumId w:val="20"/>
  </w:num>
  <w:num w:numId="12">
    <w:abstractNumId w:val="12"/>
  </w:num>
  <w:num w:numId="13">
    <w:abstractNumId w:val="24"/>
  </w:num>
  <w:num w:numId="14">
    <w:abstractNumId w:val="14"/>
  </w:num>
  <w:num w:numId="15">
    <w:abstractNumId w:val="2"/>
  </w:num>
  <w:num w:numId="16">
    <w:abstractNumId w:val="10"/>
  </w:num>
  <w:num w:numId="17">
    <w:abstractNumId w:val="1"/>
  </w:num>
  <w:num w:numId="18">
    <w:abstractNumId w:val="18"/>
  </w:num>
  <w:num w:numId="19">
    <w:abstractNumId w:val="23"/>
  </w:num>
  <w:num w:numId="20">
    <w:abstractNumId w:val="4"/>
  </w:num>
  <w:num w:numId="21">
    <w:abstractNumId w:val="26"/>
  </w:num>
  <w:num w:numId="22">
    <w:abstractNumId w:val="16"/>
  </w:num>
  <w:num w:numId="23">
    <w:abstractNumId w:val="22"/>
  </w:num>
  <w:num w:numId="24">
    <w:abstractNumId w:val="27"/>
  </w:num>
  <w:num w:numId="25">
    <w:abstractNumId w:val="5"/>
  </w:num>
  <w:num w:numId="26">
    <w:abstractNumId w:val="19"/>
  </w:num>
  <w:num w:numId="27">
    <w:abstractNumId w:val="17"/>
  </w:num>
  <w:num w:numId="28">
    <w:abstractNumId w:val="0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A02"/>
    <w:rsid w:val="00022E5B"/>
    <w:rsid w:val="00056D0E"/>
    <w:rsid w:val="00073C13"/>
    <w:rsid w:val="000D2430"/>
    <w:rsid w:val="000D3DF3"/>
    <w:rsid w:val="00100D91"/>
    <w:rsid w:val="001031EB"/>
    <w:rsid w:val="00140B88"/>
    <w:rsid w:val="00155052"/>
    <w:rsid w:val="00155BA8"/>
    <w:rsid w:val="001770E8"/>
    <w:rsid w:val="001827B9"/>
    <w:rsid w:val="00185FC8"/>
    <w:rsid w:val="00196205"/>
    <w:rsid w:val="001B1CEA"/>
    <w:rsid w:val="001C3B9F"/>
    <w:rsid w:val="001E5665"/>
    <w:rsid w:val="00204373"/>
    <w:rsid w:val="00207367"/>
    <w:rsid w:val="002253A8"/>
    <w:rsid w:val="002412C2"/>
    <w:rsid w:val="00254A36"/>
    <w:rsid w:val="00277B49"/>
    <w:rsid w:val="00292001"/>
    <w:rsid w:val="002B1BB8"/>
    <w:rsid w:val="002C0494"/>
    <w:rsid w:val="002E47C0"/>
    <w:rsid w:val="002E6AB2"/>
    <w:rsid w:val="00302C8B"/>
    <w:rsid w:val="00324245"/>
    <w:rsid w:val="00324AC6"/>
    <w:rsid w:val="00347D47"/>
    <w:rsid w:val="00362993"/>
    <w:rsid w:val="003858E2"/>
    <w:rsid w:val="0038674E"/>
    <w:rsid w:val="003C03FA"/>
    <w:rsid w:val="003D1D7E"/>
    <w:rsid w:val="003D3D00"/>
    <w:rsid w:val="00443985"/>
    <w:rsid w:val="00447F13"/>
    <w:rsid w:val="0048058B"/>
    <w:rsid w:val="004C0A02"/>
    <w:rsid w:val="004C5AF0"/>
    <w:rsid w:val="004D76E4"/>
    <w:rsid w:val="004D79F7"/>
    <w:rsid w:val="004E4DB1"/>
    <w:rsid w:val="004E4F9A"/>
    <w:rsid w:val="004F3587"/>
    <w:rsid w:val="00512815"/>
    <w:rsid w:val="00536E57"/>
    <w:rsid w:val="0054684F"/>
    <w:rsid w:val="00546EFD"/>
    <w:rsid w:val="00547F7F"/>
    <w:rsid w:val="005543B6"/>
    <w:rsid w:val="00557CAF"/>
    <w:rsid w:val="00571B9A"/>
    <w:rsid w:val="00591B34"/>
    <w:rsid w:val="005C31D6"/>
    <w:rsid w:val="005C4033"/>
    <w:rsid w:val="005D315F"/>
    <w:rsid w:val="005E0AAD"/>
    <w:rsid w:val="005E1DF6"/>
    <w:rsid w:val="005E65AF"/>
    <w:rsid w:val="00604870"/>
    <w:rsid w:val="00607951"/>
    <w:rsid w:val="0061664C"/>
    <w:rsid w:val="00636E7A"/>
    <w:rsid w:val="00677801"/>
    <w:rsid w:val="00694162"/>
    <w:rsid w:val="006A176E"/>
    <w:rsid w:val="006B0F0D"/>
    <w:rsid w:val="006E764E"/>
    <w:rsid w:val="0074198C"/>
    <w:rsid w:val="007526B0"/>
    <w:rsid w:val="007544A6"/>
    <w:rsid w:val="00770B69"/>
    <w:rsid w:val="00790243"/>
    <w:rsid w:val="00790EE0"/>
    <w:rsid w:val="007A1861"/>
    <w:rsid w:val="007A4DB3"/>
    <w:rsid w:val="007B7BA5"/>
    <w:rsid w:val="007C30C1"/>
    <w:rsid w:val="007F1C6B"/>
    <w:rsid w:val="00806F62"/>
    <w:rsid w:val="00815DE3"/>
    <w:rsid w:val="00825C71"/>
    <w:rsid w:val="00830A6B"/>
    <w:rsid w:val="0084397D"/>
    <w:rsid w:val="00851B2D"/>
    <w:rsid w:val="00861BB3"/>
    <w:rsid w:val="00874E7C"/>
    <w:rsid w:val="00886DB6"/>
    <w:rsid w:val="008A6765"/>
    <w:rsid w:val="008B147D"/>
    <w:rsid w:val="008B2253"/>
    <w:rsid w:val="008C64F5"/>
    <w:rsid w:val="008F0413"/>
    <w:rsid w:val="00902D22"/>
    <w:rsid w:val="00910317"/>
    <w:rsid w:val="00913AFB"/>
    <w:rsid w:val="00920B14"/>
    <w:rsid w:val="00931582"/>
    <w:rsid w:val="00935214"/>
    <w:rsid w:val="00940BC4"/>
    <w:rsid w:val="00943DD5"/>
    <w:rsid w:val="00967F99"/>
    <w:rsid w:val="00986B8F"/>
    <w:rsid w:val="009B7E49"/>
    <w:rsid w:val="009E05D5"/>
    <w:rsid w:val="009E2890"/>
    <w:rsid w:val="00A53481"/>
    <w:rsid w:val="00A566AE"/>
    <w:rsid w:val="00A75E9D"/>
    <w:rsid w:val="00A77AF1"/>
    <w:rsid w:val="00A9175F"/>
    <w:rsid w:val="00A93000"/>
    <w:rsid w:val="00AA3378"/>
    <w:rsid w:val="00AA7F4A"/>
    <w:rsid w:val="00AB4979"/>
    <w:rsid w:val="00AC533A"/>
    <w:rsid w:val="00AC764F"/>
    <w:rsid w:val="00AD70EA"/>
    <w:rsid w:val="00AE24A5"/>
    <w:rsid w:val="00AE4FE7"/>
    <w:rsid w:val="00B05ACE"/>
    <w:rsid w:val="00B30155"/>
    <w:rsid w:val="00B3352E"/>
    <w:rsid w:val="00B560DC"/>
    <w:rsid w:val="00B6010B"/>
    <w:rsid w:val="00BB59B5"/>
    <w:rsid w:val="00BE4648"/>
    <w:rsid w:val="00BE6727"/>
    <w:rsid w:val="00BF2C0B"/>
    <w:rsid w:val="00BF33B1"/>
    <w:rsid w:val="00C02F98"/>
    <w:rsid w:val="00C0443C"/>
    <w:rsid w:val="00C15F63"/>
    <w:rsid w:val="00C20B07"/>
    <w:rsid w:val="00C212FE"/>
    <w:rsid w:val="00C26899"/>
    <w:rsid w:val="00C5704D"/>
    <w:rsid w:val="00C63CC4"/>
    <w:rsid w:val="00C74AC7"/>
    <w:rsid w:val="00C87F0A"/>
    <w:rsid w:val="00CB535C"/>
    <w:rsid w:val="00CC610C"/>
    <w:rsid w:val="00CE6ED0"/>
    <w:rsid w:val="00CF61D3"/>
    <w:rsid w:val="00D21A9C"/>
    <w:rsid w:val="00D470FC"/>
    <w:rsid w:val="00D47629"/>
    <w:rsid w:val="00D57051"/>
    <w:rsid w:val="00D76F7B"/>
    <w:rsid w:val="00D77732"/>
    <w:rsid w:val="00D92106"/>
    <w:rsid w:val="00D92D6C"/>
    <w:rsid w:val="00DC4C57"/>
    <w:rsid w:val="00DC6DA9"/>
    <w:rsid w:val="00DD1B0F"/>
    <w:rsid w:val="00DD474E"/>
    <w:rsid w:val="00DF03AA"/>
    <w:rsid w:val="00E62818"/>
    <w:rsid w:val="00E85B71"/>
    <w:rsid w:val="00E97905"/>
    <w:rsid w:val="00EA5413"/>
    <w:rsid w:val="00EA55CD"/>
    <w:rsid w:val="00EB206A"/>
    <w:rsid w:val="00EC193D"/>
    <w:rsid w:val="00EF32DE"/>
    <w:rsid w:val="00F00837"/>
    <w:rsid w:val="00F110BA"/>
    <w:rsid w:val="00F476A7"/>
    <w:rsid w:val="00F60EC1"/>
    <w:rsid w:val="00F62CEB"/>
    <w:rsid w:val="00F66E39"/>
    <w:rsid w:val="00F81E26"/>
    <w:rsid w:val="00F963EB"/>
    <w:rsid w:val="00FA5475"/>
    <w:rsid w:val="00FB473D"/>
    <w:rsid w:val="00FB5FDF"/>
    <w:rsid w:val="00FC5189"/>
    <w:rsid w:val="00FC675B"/>
    <w:rsid w:val="00FD1F06"/>
    <w:rsid w:val="00FE339D"/>
    <w:rsid w:val="00FF0780"/>
    <w:rsid w:val="00FF6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9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07367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5D31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5D315F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5D31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9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07367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5D31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5D315F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5D31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91;&#1095;&#1077;&#1073;&#1085;&#1099;&#1081;%20&#1075;&#1086;&#1076;2016-2017\&#1048;&#1048;&#1048;%20%20&#1053;&#1054;&#1050;&#1054;\2017\&#1053;&#1054;&#1050;%20&#1062;&#1054;4,&#1062;&#1054;5,&#1044;&#1044;&#1070;&#1058;\&#1053;&#1054;&#1050;04062017\&#1090;&#1072;&#1073;&#1083;&#1080;&#1094;&#1072;%20&#1053;&#1054;&#1050;%20201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91;&#1095;&#1077;&#1073;&#1085;&#1099;&#1081;%20&#1075;&#1086;&#1076;2016-2017\&#1048;&#1048;&#1048;%20%20&#1053;&#1054;&#1050;&#1054;\2017\&#1053;&#1054;&#1050;%20&#1062;&#1054;4,&#1062;&#1054;5,&#1044;&#1044;&#1070;&#1058;\&#1053;&#1054;&#1050;04062017\&#1090;&#1072;&#1073;&#1083;&#1080;&#1094;&#1072;%20&#1053;&#1054;&#1050;%20201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91;&#1095;&#1077;&#1073;&#1085;&#1099;&#1081;%20&#1075;&#1086;&#1076;2016-2017\&#1048;&#1048;&#1048;%20%20&#1053;&#1054;&#1050;&#1054;\2017\&#1053;&#1054;&#1050;%20&#1062;&#1054;4,&#1062;&#1054;5,&#1044;&#1044;&#1070;&#1058;\&#1053;&#1054;&#1050;04062017\&#1090;&#1072;&#1073;&#1083;&#1080;&#1094;&#1072;%20&#1053;&#1054;&#1050;%20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91;&#1095;&#1077;&#1073;&#1085;&#1099;&#1081;%20&#1075;&#1086;&#1076;2016-2017\&#1048;&#1048;&#1048;%20%20&#1053;&#1054;&#1050;&#1054;\2017\&#1053;&#1054;&#1050;%20&#1062;&#1054;4,&#1062;&#1054;5,&#1044;&#1044;&#1070;&#1058;\&#1053;&#1054;&#1050;04062017\&#1090;&#1072;&#1073;&#1083;&#1080;&#1094;&#1072;%20&#1053;&#1054;&#1050;%20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Лист1!$C$7</c:f>
              <c:strCache>
                <c:ptCount val="1"/>
                <c:pt idx="0">
                  <c:v>МКОУ «ЦО № 4»</c:v>
                </c:pt>
              </c:strCache>
            </c:strRef>
          </c:tx>
          <c:cat>
            <c:strRef>
              <c:f>Лист1!$D$6:$G$6</c:f>
              <c:strCache>
                <c:ptCount val="4"/>
                <c:pt idx="0">
                  <c:v>показатель 1.1</c:v>
                </c:pt>
                <c:pt idx="1">
                  <c:v>показатель1.2</c:v>
                </c:pt>
                <c:pt idx="2">
                  <c:v>показатель 1.3</c:v>
                </c:pt>
                <c:pt idx="3">
                  <c:v>показатель 1.4</c:v>
                </c:pt>
              </c:strCache>
            </c:strRef>
          </c:cat>
          <c:val>
            <c:numRef>
              <c:f>Лист1!$D$7:$G$7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Лист1!$C$8</c:f>
              <c:strCache>
                <c:ptCount val="1"/>
                <c:pt idx="0">
                  <c:v>МКОУ «ЦО № 5»</c:v>
                </c:pt>
              </c:strCache>
            </c:strRef>
          </c:tx>
          <c:cat>
            <c:strRef>
              <c:f>Лист1!$D$6:$G$6</c:f>
              <c:strCache>
                <c:ptCount val="4"/>
                <c:pt idx="0">
                  <c:v>показатель 1.1</c:v>
                </c:pt>
                <c:pt idx="1">
                  <c:v>показатель1.2</c:v>
                </c:pt>
                <c:pt idx="2">
                  <c:v>показатель 1.3</c:v>
                </c:pt>
                <c:pt idx="3">
                  <c:v>показатель 1.4</c:v>
                </c:pt>
              </c:strCache>
            </c:strRef>
          </c:cat>
          <c:val>
            <c:numRef>
              <c:f>Лист1!$D$8:$G$8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axId val="84465536"/>
        <c:axId val="84467072"/>
      </c:barChart>
      <c:catAx>
        <c:axId val="84465536"/>
        <c:scaling>
          <c:orientation val="minMax"/>
        </c:scaling>
        <c:axPos val="b"/>
        <c:tickLblPos val="nextTo"/>
        <c:crossAx val="84467072"/>
        <c:crosses val="autoZero"/>
        <c:auto val="1"/>
        <c:lblAlgn val="ctr"/>
        <c:lblOffset val="100"/>
      </c:catAx>
      <c:valAx>
        <c:axId val="84467072"/>
        <c:scaling>
          <c:orientation val="minMax"/>
        </c:scaling>
        <c:axPos val="l"/>
        <c:majorGridlines/>
        <c:numFmt formatCode="General" sourceLinked="1"/>
        <c:tickLblPos val="nextTo"/>
        <c:crossAx val="844655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7717587546345768E-2"/>
          <c:y val="2.6770564397264673E-2"/>
          <c:w val="0.72338727686663451"/>
          <c:h val="0.62129851206321796"/>
        </c:manualLayout>
      </c:layout>
      <c:barChart>
        <c:barDir val="col"/>
        <c:grouping val="clustered"/>
        <c:ser>
          <c:idx val="0"/>
          <c:order val="0"/>
          <c:tx>
            <c:strRef>
              <c:f>Лист2!$B$4</c:f>
              <c:strCache>
                <c:ptCount val="1"/>
                <c:pt idx="0">
                  <c:v>МКОУ «ЦО № 4»</c:v>
                </c:pt>
              </c:strCache>
            </c:strRef>
          </c:tx>
          <c:cat>
            <c:strRef>
              <c:f>Лист2!$C$3:$I$3</c:f>
              <c:strCache>
                <c:ptCount val="7"/>
                <c:pt idx="0">
                  <c:v>показатель 2.1</c:v>
                </c:pt>
                <c:pt idx="1">
                  <c:v>показатель2.2</c:v>
                </c:pt>
                <c:pt idx="2">
                  <c:v>показатель 2.3</c:v>
                </c:pt>
                <c:pt idx="3">
                  <c:v>показатель 2.4</c:v>
                </c:pt>
                <c:pt idx="4">
                  <c:v>показатель 2.5</c:v>
                </c:pt>
                <c:pt idx="5">
                  <c:v>показатель 2.6</c:v>
                </c:pt>
                <c:pt idx="6">
                  <c:v>показатель 2.7</c:v>
                </c:pt>
              </c:strCache>
            </c:strRef>
          </c:cat>
          <c:val>
            <c:numRef>
              <c:f>Лист2!$C$4:$I$4</c:f>
              <c:numCache>
                <c:formatCode>General</c:formatCode>
                <c:ptCount val="7"/>
                <c:pt idx="0">
                  <c:v>10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Лист2!$B$5</c:f>
              <c:strCache>
                <c:ptCount val="1"/>
                <c:pt idx="0">
                  <c:v>МКОУ «ЦО № 5»</c:v>
                </c:pt>
              </c:strCache>
            </c:strRef>
          </c:tx>
          <c:cat>
            <c:strRef>
              <c:f>Лист2!$C$3:$I$3</c:f>
              <c:strCache>
                <c:ptCount val="7"/>
                <c:pt idx="0">
                  <c:v>показатель 2.1</c:v>
                </c:pt>
                <c:pt idx="1">
                  <c:v>показатель2.2</c:v>
                </c:pt>
                <c:pt idx="2">
                  <c:v>показатель 2.3</c:v>
                </c:pt>
                <c:pt idx="3">
                  <c:v>показатель 2.4</c:v>
                </c:pt>
                <c:pt idx="4">
                  <c:v>показатель 2.5</c:v>
                </c:pt>
                <c:pt idx="5">
                  <c:v>показатель 2.6</c:v>
                </c:pt>
                <c:pt idx="6">
                  <c:v>показатель 2.7</c:v>
                </c:pt>
              </c:strCache>
            </c:strRef>
          </c:cat>
          <c:val>
            <c:numRef>
              <c:f>Лист2!$C$5:$I$5</c:f>
              <c:numCache>
                <c:formatCode>General</c:formatCode>
                <c:ptCount val="7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0</c:v>
                </c:pt>
              </c:numCache>
            </c:numRef>
          </c:val>
        </c:ser>
        <c:axId val="84500864"/>
        <c:axId val="84502400"/>
      </c:barChart>
      <c:catAx>
        <c:axId val="84500864"/>
        <c:scaling>
          <c:orientation val="minMax"/>
        </c:scaling>
        <c:axPos val="b"/>
        <c:tickLblPos val="nextTo"/>
        <c:crossAx val="84502400"/>
        <c:crosses val="autoZero"/>
        <c:auto val="1"/>
        <c:lblAlgn val="ctr"/>
        <c:lblOffset val="100"/>
      </c:catAx>
      <c:valAx>
        <c:axId val="84502400"/>
        <c:scaling>
          <c:orientation val="minMax"/>
        </c:scaling>
        <c:axPos val="l"/>
        <c:majorGridlines/>
        <c:numFmt formatCode="General" sourceLinked="1"/>
        <c:tickLblPos val="nextTo"/>
        <c:crossAx val="845008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Лист3!$C$3</c:f>
              <c:strCache>
                <c:ptCount val="1"/>
                <c:pt idx="0">
                  <c:v>показатель 3.1</c:v>
                </c:pt>
              </c:strCache>
            </c:strRef>
          </c:tx>
          <c:cat>
            <c:strRef>
              <c:f>Лист3!$B$4:$B$5</c:f>
              <c:strCache>
                <c:ptCount val="2"/>
                <c:pt idx="0">
                  <c:v>МКОУ «ЦО № 4»</c:v>
                </c:pt>
                <c:pt idx="1">
                  <c:v>МКОУ «ЦО № 5»</c:v>
                </c:pt>
              </c:strCache>
            </c:strRef>
          </c:cat>
          <c:val>
            <c:numRef>
              <c:f>Лист3!$C$4:$C$5</c:f>
              <c:numCache>
                <c:formatCode>0%</c:formatCode>
                <c:ptCount val="2"/>
                <c:pt idx="0">
                  <c:v>1</c:v>
                </c:pt>
                <c:pt idx="1">
                  <c:v>0.98</c:v>
                </c:pt>
              </c:numCache>
            </c:numRef>
          </c:val>
        </c:ser>
        <c:ser>
          <c:idx val="1"/>
          <c:order val="1"/>
          <c:tx>
            <c:strRef>
              <c:f>Лист3!$D$3</c:f>
              <c:strCache>
                <c:ptCount val="1"/>
                <c:pt idx="0">
                  <c:v>показатель3.2</c:v>
                </c:pt>
              </c:strCache>
            </c:strRef>
          </c:tx>
          <c:cat>
            <c:strRef>
              <c:f>Лист3!$B$4:$B$5</c:f>
              <c:strCache>
                <c:ptCount val="2"/>
                <c:pt idx="0">
                  <c:v>МКОУ «ЦО № 4»</c:v>
                </c:pt>
                <c:pt idx="1">
                  <c:v>МКОУ «ЦО № 5»</c:v>
                </c:pt>
              </c:strCache>
            </c:strRef>
          </c:cat>
          <c:val>
            <c:numRef>
              <c:f>Лист3!$D$4:$D$5</c:f>
              <c:numCache>
                <c:formatCode>0%</c:formatCode>
                <c:ptCount val="2"/>
                <c:pt idx="0">
                  <c:v>0.99</c:v>
                </c:pt>
                <c:pt idx="1">
                  <c:v>0.97000000000000064</c:v>
                </c:pt>
              </c:numCache>
            </c:numRef>
          </c:val>
        </c:ser>
        <c:axId val="84509824"/>
        <c:axId val="84511360"/>
      </c:barChart>
      <c:catAx>
        <c:axId val="84509824"/>
        <c:scaling>
          <c:orientation val="minMax"/>
        </c:scaling>
        <c:axPos val="b"/>
        <c:tickLblPos val="nextTo"/>
        <c:crossAx val="84511360"/>
        <c:crosses val="autoZero"/>
        <c:auto val="1"/>
        <c:lblAlgn val="ctr"/>
        <c:lblOffset val="100"/>
      </c:catAx>
      <c:valAx>
        <c:axId val="84511360"/>
        <c:scaling>
          <c:orientation val="minMax"/>
        </c:scaling>
        <c:axPos val="l"/>
        <c:majorGridlines/>
        <c:numFmt formatCode="0%" sourceLinked="1"/>
        <c:tickLblPos val="nextTo"/>
        <c:crossAx val="845098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Лист4!$B$4</c:f>
              <c:strCache>
                <c:ptCount val="1"/>
                <c:pt idx="0">
                  <c:v>МКОУ «ЦО № 4»</c:v>
                </c:pt>
              </c:strCache>
            </c:strRef>
          </c:tx>
          <c:cat>
            <c:strRef>
              <c:f>Лист4!$C$3:$E$3</c:f>
              <c:strCache>
                <c:ptCount val="3"/>
                <c:pt idx="0">
                  <c:v>показатель 4.1</c:v>
                </c:pt>
                <c:pt idx="1">
                  <c:v>показатель 4.2</c:v>
                </c:pt>
                <c:pt idx="2">
                  <c:v>показатель 4.3</c:v>
                </c:pt>
              </c:strCache>
            </c:strRef>
          </c:cat>
          <c:val>
            <c:numRef>
              <c:f>Лист4!$C$4:$E$4</c:f>
              <c:numCache>
                <c:formatCode>0%</c:formatCode>
                <c:ptCount val="3"/>
                <c:pt idx="0">
                  <c:v>0.99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Лист4!$B$5</c:f>
              <c:strCache>
                <c:ptCount val="1"/>
                <c:pt idx="0">
                  <c:v>МКОУ «ЦО № 5»</c:v>
                </c:pt>
              </c:strCache>
            </c:strRef>
          </c:tx>
          <c:cat>
            <c:strRef>
              <c:f>Лист4!$C$3:$E$3</c:f>
              <c:strCache>
                <c:ptCount val="3"/>
                <c:pt idx="0">
                  <c:v>показатель 4.1</c:v>
                </c:pt>
                <c:pt idx="1">
                  <c:v>показатель 4.2</c:v>
                </c:pt>
                <c:pt idx="2">
                  <c:v>показатель 4.3</c:v>
                </c:pt>
              </c:strCache>
            </c:strRef>
          </c:cat>
          <c:val>
            <c:numRef>
              <c:f>Лист4!$C$5:$E$5</c:f>
              <c:numCache>
                <c:formatCode>0%</c:formatCode>
                <c:ptCount val="3"/>
                <c:pt idx="0">
                  <c:v>1</c:v>
                </c:pt>
                <c:pt idx="1">
                  <c:v>0.97000000000000064</c:v>
                </c:pt>
                <c:pt idx="2">
                  <c:v>0.96000000000000063</c:v>
                </c:pt>
              </c:numCache>
            </c:numRef>
          </c:val>
        </c:ser>
        <c:axId val="84703872"/>
        <c:axId val="85414272"/>
      </c:barChart>
      <c:catAx>
        <c:axId val="84703872"/>
        <c:scaling>
          <c:orientation val="minMax"/>
        </c:scaling>
        <c:axPos val="b"/>
        <c:tickLblPos val="nextTo"/>
        <c:crossAx val="85414272"/>
        <c:crosses val="autoZero"/>
        <c:auto val="1"/>
        <c:lblAlgn val="ctr"/>
        <c:lblOffset val="100"/>
      </c:catAx>
      <c:valAx>
        <c:axId val="85414272"/>
        <c:scaling>
          <c:orientation val="minMax"/>
        </c:scaling>
        <c:axPos val="l"/>
        <c:majorGridlines/>
        <c:numFmt formatCode="0%" sourceLinked="1"/>
        <c:tickLblPos val="nextTo"/>
        <c:crossAx val="847038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46414-6EBB-4B1F-B797-3B665AD6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Сенин</dc:creator>
  <cp:lastModifiedBy>Валентина</cp:lastModifiedBy>
  <cp:revision>2</cp:revision>
  <cp:lastPrinted>2017-06-16T12:16:00Z</cp:lastPrinted>
  <dcterms:created xsi:type="dcterms:W3CDTF">2017-06-16T12:16:00Z</dcterms:created>
  <dcterms:modified xsi:type="dcterms:W3CDTF">2017-06-16T12:16:00Z</dcterms:modified>
</cp:coreProperties>
</file>